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BE" w:rsidRDefault="009325BE">
      <w:pPr>
        <w:pStyle w:val="ConsPlusTitle"/>
        <w:jc w:val="center"/>
        <w:outlineLvl w:val="0"/>
      </w:pPr>
      <w:r>
        <w:t>ГУБЕРНАТОР БЕЛГОРОДСКОЙ ОБЛАСТИ</w:t>
      </w:r>
    </w:p>
    <w:p w:rsidR="009325BE" w:rsidRDefault="009325BE">
      <w:pPr>
        <w:pStyle w:val="ConsPlusTitle"/>
        <w:jc w:val="center"/>
      </w:pPr>
    </w:p>
    <w:p w:rsidR="009325BE" w:rsidRDefault="009325BE">
      <w:pPr>
        <w:pStyle w:val="ConsPlusTitle"/>
        <w:jc w:val="center"/>
      </w:pPr>
      <w:r>
        <w:t>ПОСТАНОВЛЕНИЕ</w:t>
      </w:r>
    </w:p>
    <w:p w:rsidR="009325BE" w:rsidRDefault="009325BE">
      <w:pPr>
        <w:pStyle w:val="ConsPlusTitle"/>
        <w:jc w:val="center"/>
      </w:pPr>
      <w:r>
        <w:t>от 25 декабря 2018 г. N 125</w:t>
      </w:r>
    </w:p>
    <w:p w:rsidR="009325BE" w:rsidRDefault="009325BE">
      <w:pPr>
        <w:pStyle w:val="ConsPlusTitle"/>
        <w:jc w:val="center"/>
      </w:pPr>
    </w:p>
    <w:p w:rsidR="009325BE" w:rsidRDefault="009325BE">
      <w:pPr>
        <w:pStyle w:val="ConsPlusTitle"/>
        <w:jc w:val="center"/>
      </w:pPr>
      <w:r>
        <w:t>О КОМИССИЯХ ПО СОБЛЮДЕНИЮ ТРЕБОВАНИЙ К СЛУЖЕБНОМУ ПОВЕДЕНИЮ</w:t>
      </w:r>
    </w:p>
    <w:p w:rsidR="009325BE" w:rsidRDefault="009325BE">
      <w:pPr>
        <w:pStyle w:val="ConsPlusTitle"/>
        <w:jc w:val="center"/>
      </w:pPr>
      <w:r>
        <w:t>ГОСУДАРСТВЕННЫХ ГРАЖДАНСКИХ СЛУЖАЩИХ ОБЛАСТИ</w:t>
      </w:r>
    </w:p>
    <w:p w:rsidR="009325BE" w:rsidRDefault="009325BE">
      <w:pPr>
        <w:pStyle w:val="ConsPlusTitle"/>
        <w:jc w:val="center"/>
      </w:pPr>
      <w:r>
        <w:t>И УРЕГУЛИРОВАНИЮ КОНФЛИКТА ИНТЕРЕСОВ</w:t>
      </w:r>
    </w:p>
    <w:p w:rsidR="009325BE" w:rsidRDefault="009325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325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325BE" w:rsidRDefault="009325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25BE" w:rsidRDefault="009325B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Губернатора Белгородской области от 15.03.2019 </w:t>
            </w:r>
            <w:hyperlink r:id="rId5" w:history="1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>,</w:t>
            </w:r>
          </w:p>
          <w:p w:rsidR="009325BE" w:rsidRDefault="009325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29.07.2019 </w:t>
            </w:r>
            <w:hyperlink r:id="rId6" w:history="1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325BE" w:rsidRDefault="009325BE">
      <w:pPr>
        <w:pStyle w:val="ConsPlusNormal"/>
        <w:ind w:firstLine="540"/>
        <w:jc w:val="both"/>
      </w:pPr>
    </w:p>
    <w:p w:rsidR="009325BE" w:rsidRDefault="009325B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27 июля 2004 года N 79-ФЗ "О государственной гражданской службе Российской Федерации", </w:t>
      </w:r>
      <w:hyperlink r:id="rId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Губернатора Белгородской области от 13 июля 2018 года N 74 "О полномочиях представителя нанимателя, работодателя", а также в целях обеспечения единой государственной политики в области противодействия коррупции постановляю:</w:t>
      </w:r>
    </w:p>
    <w:p w:rsidR="009325BE" w:rsidRDefault="009325BE">
      <w:pPr>
        <w:pStyle w:val="ConsPlusNormal"/>
        <w:ind w:firstLine="540"/>
        <w:jc w:val="both"/>
      </w:pPr>
    </w:p>
    <w:p w:rsidR="009325BE" w:rsidRDefault="009325BE">
      <w:pPr>
        <w:pStyle w:val="ConsPlusNormal"/>
        <w:ind w:firstLine="540"/>
        <w:jc w:val="both"/>
      </w:pPr>
      <w:r>
        <w:t xml:space="preserve">1. Создать единую комиссию по соблюдению требований к служебному поведению государственных гражданских служащих области и урегулированию конфликта интересов и утвердить ее </w:t>
      </w:r>
      <w:hyperlink w:anchor="P39" w:history="1">
        <w:r>
          <w:rPr>
            <w:color w:val="0000FF"/>
          </w:rPr>
          <w:t>состав</w:t>
        </w:r>
      </w:hyperlink>
      <w:r>
        <w:t xml:space="preserve"> (прилагается).</w:t>
      </w:r>
    </w:p>
    <w:p w:rsidR="009325BE" w:rsidRDefault="009325BE">
      <w:pPr>
        <w:pStyle w:val="ConsPlusNormal"/>
        <w:ind w:firstLine="540"/>
        <w:jc w:val="both"/>
      </w:pPr>
    </w:p>
    <w:p w:rsidR="009325BE" w:rsidRDefault="009325BE">
      <w:pPr>
        <w:pStyle w:val="ConsPlusNormal"/>
        <w:ind w:firstLine="540"/>
        <w:jc w:val="both"/>
      </w:pPr>
      <w:r>
        <w:t xml:space="preserve">2. Утвердить </w:t>
      </w:r>
      <w:hyperlink w:anchor="P88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государственных гражданских служащих области и урегулированию конфликта интересов (прилагается).</w:t>
      </w:r>
    </w:p>
    <w:p w:rsidR="009325BE" w:rsidRDefault="009325BE">
      <w:pPr>
        <w:pStyle w:val="ConsPlusNormal"/>
        <w:ind w:firstLine="540"/>
        <w:jc w:val="both"/>
      </w:pPr>
    </w:p>
    <w:p w:rsidR="009325BE" w:rsidRDefault="009325BE">
      <w:pPr>
        <w:pStyle w:val="ConsPlusNormal"/>
        <w:ind w:firstLine="540"/>
        <w:jc w:val="both"/>
      </w:pPr>
      <w:r>
        <w:t>3. Предложить профсоюзным организациям, научным организациям, профессиональным образовательным организациям и организациям высшего и дополнительного профессионального образования содействовать работе комиссий.</w:t>
      </w:r>
    </w:p>
    <w:p w:rsidR="009325BE" w:rsidRDefault="009325BE">
      <w:pPr>
        <w:pStyle w:val="ConsPlusNormal"/>
        <w:ind w:firstLine="540"/>
        <w:jc w:val="both"/>
      </w:pPr>
    </w:p>
    <w:p w:rsidR="009325BE" w:rsidRDefault="009325BE">
      <w:pPr>
        <w:pStyle w:val="ConsPlusNormal"/>
        <w:ind w:firstLine="540"/>
        <w:jc w:val="both"/>
      </w:pPr>
      <w:r>
        <w:t xml:space="preserve">4. Признать утратившим силу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Губернатора Белгородской области от 17 сентября 2010 года N 67 "О комиссиях по соблюдению требований к служебному поведению государственных гражданских служащих области и урегулированию конфликта интересов в органах исполнительной власти и государственных органах области".</w:t>
      </w:r>
    </w:p>
    <w:p w:rsidR="009325BE" w:rsidRDefault="009325BE">
      <w:pPr>
        <w:pStyle w:val="ConsPlusNormal"/>
        <w:ind w:firstLine="540"/>
        <w:jc w:val="both"/>
      </w:pPr>
    </w:p>
    <w:p w:rsidR="009325BE" w:rsidRDefault="009325BE">
      <w:pPr>
        <w:pStyle w:val="ConsPlusNormal"/>
        <w:ind w:firstLine="540"/>
        <w:jc w:val="both"/>
      </w:pPr>
      <w:r>
        <w:t>5. Контроль за исполнением постановления возложить на заместителя Губернатора Белгородской области Павлову О.А.</w:t>
      </w:r>
    </w:p>
    <w:p w:rsidR="009325BE" w:rsidRDefault="009325BE">
      <w:pPr>
        <w:pStyle w:val="ConsPlusNormal"/>
        <w:ind w:firstLine="540"/>
        <w:jc w:val="both"/>
      </w:pPr>
    </w:p>
    <w:p w:rsidR="009325BE" w:rsidRDefault="009325BE">
      <w:pPr>
        <w:pStyle w:val="ConsPlusNormal"/>
        <w:ind w:firstLine="540"/>
        <w:jc w:val="both"/>
      </w:pPr>
      <w:r>
        <w:t>6. Настоящее постановление вступает в силу со дня его официального опубликования.</w:t>
      </w:r>
    </w:p>
    <w:p w:rsidR="009325BE" w:rsidRDefault="009325BE">
      <w:pPr>
        <w:pStyle w:val="ConsPlusNormal"/>
        <w:ind w:firstLine="540"/>
        <w:jc w:val="both"/>
      </w:pPr>
    </w:p>
    <w:p w:rsidR="009325BE" w:rsidRDefault="009325BE">
      <w:pPr>
        <w:pStyle w:val="ConsPlusNormal"/>
        <w:jc w:val="right"/>
      </w:pPr>
      <w:r>
        <w:t>Губернатор Белгородской области</w:t>
      </w:r>
    </w:p>
    <w:p w:rsidR="009325BE" w:rsidRDefault="009325BE">
      <w:pPr>
        <w:pStyle w:val="ConsPlusNormal"/>
        <w:jc w:val="right"/>
      </w:pPr>
      <w:r>
        <w:t>Е.САВЧЕНКО</w:t>
      </w:r>
    </w:p>
    <w:p w:rsidR="009325BE" w:rsidRDefault="009325BE">
      <w:pPr>
        <w:pStyle w:val="ConsPlusNormal"/>
        <w:jc w:val="right"/>
      </w:pPr>
    </w:p>
    <w:p w:rsidR="009325BE" w:rsidRDefault="009325BE">
      <w:pPr>
        <w:pStyle w:val="ConsPlusNormal"/>
        <w:jc w:val="right"/>
      </w:pPr>
    </w:p>
    <w:p w:rsidR="009325BE" w:rsidRDefault="009325BE">
      <w:pPr>
        <w:pStyle w:val="ConsPlusNormal"/>
        <w:jc w:val="right"/>
      </w:pPr>
      <w:bookmarkStart w:id="0" w:name="_GoBack"/>
      <w:bookmarkEnd w:id="0"/>
    </w:p>
    <w:p w:rsidR="009325BE" w:rsidRDefault="009325BE">
      <w:pPr>
        <w:pStyle w:val="ConsPlusNormal"/>
        <w:jc w:val="right"/>
      </w:pPr>
    </w:p>
    <w:p w:rsidR="009325BE" w:rsidRDefault="009325BE">
      <w:pPr>
        <w:pStyle w:val="ConsPlusNormal"/>
        <w:jc w:val="right"/>
        <w:outlineLvl w:val="0"/>
      </w:pPr>
      <w:r>
        <w:t>Утвержден</w:t>
      </w:r>
    </w:p>
    <w:p w:rsidR="009325BE" w:rsidRDefault="009325BE">
      <w:pPr>
        <w:pStyle w:val="ConsPlusNormal"/>
        <w:jc w:val="right"/>
      </w:pPr>
      <w:r>
        <w:t>постановлением</w:t>
      </w:r>
    </w:p>
    <w:p w:rsidR="009325BE" w:rsidRDefault="009325BE">
      <w:pPr>
        <w:pStyle w:val="ConsPlusNormal"/>
        <w:jc w:val="right"/>
      </w:pPr>
      <w:r>
        <w:t>Губернатора Белгородской области</w:t>
      </w:r>
    </w:p>
    <w:p w:rsidR="009325BE" w:rsidRDefault="009325BE">
      <w:pPr>
        <w:pStyle w:val="ConsPlusNormal"/>
        <w:jc w:val="right"/>
      </w:pPr>
      <w:r>
        <w:t>от 25 декабря 2018 года N 125</w:t>
      </w:r>
    </w:p>
    <w:p w:rsidR="009325BE" w:rsidRDefault="009325BE">
      <w:pPr>
        <w:pStyle w:val="ConsPlusNormal"/>
        <w:ind w:firstLine="540"/>
        <w:jc w:val="both"/>
      </w:pPr>
    </w:p>
    <w:p w:rsidR="009325BE" w:rsidRDefault="009325BE">
      <w:pPr>
        <w:pStyle w:val="ConsPlusTitle"/>
        <w:jc w:val="center"/>
      </w:pPr>
      <w:bookmarkStart w:id="1" w:name="P39"/>
      <w:bookmarkEnd w:id="1"/>
      <w:r>
        <w:t>СОСТАВ</w:t>
      </w:r>
    </w:p>
    <w:p w:rsidR="009325BE" w:rsidRDefault="009325BE">
      <w:pPr>
        <w:pStyle w:val="ConsPlusTitle"/>
        <w:jc w:val="center"/>
      </w:pPr>
      <w:r>
        <w:t>ЕДИНОЙ КОМИССИИ ПО СОБЛЮДЕНИЮ ТРЕБОВАНИЙ К СЛУЖЕБНОМУ</w:t>
      </w:r>
    </w:p>
    <w:p w:rsidR="009325BE" w:rsidRDefault="009325BE">
      <w:pPr>
        <w:pStyle w:val="ConsPlusTitle"/>
        <w:jc w:val="center"/>
      </w:pPr>
      <w:r>
        <w:t>ПОВЕДЕНИЮ ГОСУДАРСТВЕННЫХ ГРАЖДАНСКИХ СЛУЖАЩИХ ОБЛАСТИ</w:t>
      </w:r>
    </w:p>
    <w:p w:rsidR="009325BE" w:rsidRDefault="009325BE">
      <w:pPr>
        <w:pStyle w:val="ConsPlusTitle"/>
        <w:jc w:val="center"/>
      </w:pPr>
      <w:r>
        <w:t>И УРЕГУЛИРОВАНИЮ КОНФЛИКТА ИНТЕРЕСОВ</w:t>
      </w:r>
    </w:p>
    <w:p w:rsidR="009325BE" w:rsidRDefault="009325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325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325BE" w:rsidRDefault="009325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25BE" w:rsidRDefault="009325B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Губернатора Белгородской области от 15.03.2019 </w:t>
            </w:r>
            <w:hyperlink r:id="rId11" w:history="1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>,</w:t>
            </w:r>
          </w:p>
          <w:p w:rsidR="009325BE" w:rsidRDefault="009325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29.07.2019 </w:t>
            </w:r>
            <w:hyperlink r:id="rId12" w:history="1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325BE" w:rsidRDefault="009325B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40"/>
        <w:gridCol w:w="5839"/>
      </w:tblGrid>
      <w:tr w:rsidR="009325BE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9325BE" w:rsidRDefault="009325BE">
            <w:pPr>
              <w:pStyle w:val="ConsPlusNormal"/>
            </w:pPr>
            <w:r>
              <w:t>Изварин</w:t>
            </w:r>
          </w:p>
          <w:p w:rsidR="009325BE" w:rsidRDefault="009325BE">
            <w:pPr>
              <w:pStyle w:val="ConsPlusNormal"/>
            </w:pPr>
            <w:r>
              <w:t>Андрей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25BE" w:rsidRDefault="009325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325BE" w:rsidRDefault="009325BE">
            <w:pPr>
              <w:pStyle w:val="ConsPlusNormal"/>
              <w:jc w:val="both"/>
            </w:pPr>
            <w:r>
              <w:t>первый заместитель начальника департамента внутренней и кадровой политики Белгородской области, председатель комиссии</w:t>
            </w:r>
          </w:p>
        </w:tc>
      </w:tr>
      <w:tr w:rsidR="009325BE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9325BE" w:rsidRDefault="009325BE">
            <w:pPr>
              <w:pStyle w:val="ConsPlusNormal"/>
            </w:pPr>
            <w:r>
              <w:t>Бездетный</w:t>
            </w:r>
          </w:p>
          <w:p w:rsidR="009325BE" w:rsidRDefault="009325BE">
            <w:pPr>
              <w:pStyle w:val="ConsPlusNormal"/>
            </w:pPr>
            <w:r>
              <w:t>Алексей Алексеевич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25BE" w:rsidRDefault="009325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325BE" w:rsidRDefault="009325BE">
            <w:pPr>
              <w:pStyle w:val="ConsPlusNormal"/>
              <w:jc w:val="both"/>
            </w:pPr>
            <w:r>
              <w:t>начальник управления по профилактике коррупционных и иных правонарушений департамента внутренней и кадровой политики Белгородской области, заместитель председателя комиссии</w:t>
            </w:r>
          </w:p>
        </w:tc>
      </w:tr>
      <w:tr w:rsidR="009325BE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9325BE" w:rsidRDefault="009325BE">
            <w:pPr>
              <w:pStyle w:val="ConsPlusNormal"/>
            </w:pPr>
            <w:r>
              <w:t>Морозов</w:t>
            </w:r>
          </w:p>
          <w:p w:rsidR="009325BE" w:rsidRDefault="009325BE">
            <w:pPr>
              <w:pStyle w:val="ConsPlusNormal"/>
            </w:pPr>
            <w:r>
              <w:t>Алексей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25BE" w:rsidRDefault="009325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325BE" w:rsidRDefault="009325BE">
            <w:pPr>
              <w:pStyle w:val="ConsPlusNormal"/>
              <w:jc w:val="both"/>
            </w:pPr>
            <w:r>
              <w:t>начальник отдела по предупреждению возникновения конфликта интересов управления по профилактике коррупционных и иных правонарушений департамента внутренней и кадровой политики Белгородской области, секретарь комиссии</w:t>
            </w:r>
          </w:p>
        </w:tc>
      </w:tr>
      <w:tr w:rsidR="009325B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25BE" w:rsidRDefault="009325BE">
            <w:pPr>
              <w:pStyle w:val="ConsPlusNormal"/>
              <w:jc w:val="center"/>
            </w:pPr>
            <w:r>
              <w:t>Члены комиссии:</w:t>
            </w:r>
          </w:p>
        </w:tc>
      </w:tr>
      <w:tr w:rsidR="009325BE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9325BE" w:rsidRDefault="009325BE">
            <w:pPr>
              <w:pStyle w:val="ConsPlusNormal"/>
            </w:pPr>
            <w:r>
              <w:t>Артемьев</w:t>
            </w:r>
          </w:p>
          <w:p w:rsidR="009325BE" w:rsidRDefault="009325BE">
            <w:pPr>
              <w:pStyle w:val="ConsPlusNormal"/>
            </w:pPr>
            <w:r>
              <w:t>Андрей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25BE" w:rsidRDefault="009325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325BE" w:rsidRDefault="009325BE">
            <w:pPr>
              <w:pStyle w:val="ConsPlusNormal"/>
              <w:jc w:val="both"/>
            </w:pPr>
            <w:r>
              <w:t>начальник управления делами Администрации Губернатора Белгородской области, председатель профсоюзного комитета органов исполнительной власти и государственных органов области</w:t>
            </w:r>
          </w:p>
        </w:tc>
      </w:tr>
      <w:tr w:rsidR="009325BE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9325BE" w:rsidRDefault="009325BE">
            <w:pPr>
              <w:pStyle w:val="ConsPlusNormal"/>
            </w:pPr>
            <w:r>
              <w:t>Курганский</w:t>
            </w:r>
          </w:p>
          <w:p w:rsidR="009325BE" w:rsidRDefault="009325BE">
            <w:pPr>
              <w:pStyle w:val="ConsPlusNormal"/>
            </w:pPr>
            <w:r>
              <w:t>Сергей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25BE" w:rsidRDefault="009325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325BE" w:rsidRDefault="009325BE">
            <w:pPr>
              <w:pStyle w:val="ConsPlusNormal"/>
              <w:jc w:val="both"/>
            </w:pPr>
            <w:r>
              <w:t>председатель Общественной палаты Белгородской области (по согласованию)</w:t>
            </w:r>
          </w:p>
        </w:tc>
      </w:tr>
      <w:tr w:rsidR="009325BE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9325BE" w:rsidRDefault="009325BE">
            <w:pPr>
              <w:pStyle w:val="ConsPlusNormal"/>
            </w:pPr>
            <w:r>
              <w:t>Музылева</w:t>
            </w:r>
          </w:p>
          <w:p w:rsidR="009325BE" w:rsidRDefault="009325BE">
            <w:pPr>
              <w:pStyle w:val="ConsPlusNormal"/>
            </w:pPr>
            <w:r>
              <w:t>Оксана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25BE" w:rsidRDefault="009325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325BE" w:rsidRDefault="009325BE">
            <w:pPr>
              <w:pStyle w:val="ConsPlusNormal"/>
              <w:jc w:val="both"/>
            </w:pPr>
            <w:r>
              <w:t>заместитель начальника управления - начальник отдела кадровой работы и оплаты труда управления государственной службы и кадров департамента внутренней и кадровой политики Белгородской области</w:t>
            </w:r>
          </w:p>
        </w:tc>
      </w:tr>
      <w:tr w:rsidR="009325BE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9325BE" w:rsidRDefault="009325BE">
            <w:pPr>
              <w:pStyle w:val="ConsPlusNormal"/>
            </w:pPr>
            <w:r>
              <w:t>Петров</w:t>
            </w:r>
          </w:p>
          <w:p w:rsidR="009325BE" w:rsidRDefault="009325BE">
            <w:pPr>
              <w:pStyle w:val="ConsPlusNormal"/>
            </w:pPr>
            <w:r>
              <w:t>Евгений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25BE" w:rsidRDefault="009325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325BE" w:rsidRDefault="009325BE">
            <w:pPr>
              <w:pStyle w:val="ConsPlusNormal"/>
              <w:jc w:val="both"/>
            </w:pPr>
            <w:r>
              <w:t>начальник государственно-правового управления Администрации Губернатора Белгородской области</w:t>
            </w:r>
          </w:p>
        </w:tc>
      </w:tr>
      <w:tr w:rsidR="009325B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25BE" w:rsidRDefault="009325BE">
            <w:pPr>
              <w:pStyle w:val="ConsPlusNormal"/>
              <w:jc w:val="both"/>
            </w:pPr>
            <w:r>
              <w:t>- руководитель или заместитель руководителя органа исполнительной власти, государственного органа области, в котором государственный гражданский служащий области,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замещает должность</w:t>
            </w:r>
          </w:p>
        </w:tc>
      </w:tr>
      <w:tr w:rsidR="009325B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25BE" w:rsidRDefault="009325BE">
            <w:pPr>
              <w:pStyle w:val="ConsPlusNormal"/>
              <w:jc w:val="both"/>
            </w:pPr>
            <w:r>
              <w:t>- представители научных организаций, профессиональных образовательных организаций и организаций высшего и дополнительного профессионального образования, деятельность которых связана с государственной службой (по согласованию)</w:t>
            </w:r>
          </w:p>
        </w:tc>
      </w:tr>
    </w:tbl>
    <w:p w:rsidR="009325BE" w:rsidRDefault="009325BE">
      <w:pPr>
        <w:pStyle w:val="ConsPlusNormal"/>
        <w:ind w:firstLine="540"/>
        <w:jc w:val="both"/>
      </w:pPr>
    </w:p>
    <w:p w:rsidR="009325BE" w:rsidRDefault="009325BE">
      <w:pPr>
        <w:pStyle w:val="ConsPlusNormal"/>
        <w:ind w:firstLine="540"/>
        <w:jc w:val="both"/>
      </w:pPr>
    </w:p>
    <w:p w:rsidR="009325BE" w:rsidRDefault="009325BE">
      <w:pPr>
        <w:pStyle w:val="ConsPlusNormal"/>
        <w:ind w:firstLine="540"/>
        <w:jc w:val="both"/>
      </w:pPr>
    </w:p>
    <w:p w:rsidR="009325BE" w:rsidRDefault="009325BE">
      <w:pPr>
        <w:pStyle w:val="ConsPlusNormal"/>
        <w:ind w:firstLine="540"/>
        <w:jc w:val="both"/>
      </w:pPr>
    </w:p>
    <w:p w:rsidR="009325BE" w:rsidRDefault="009325BE">
      <w:pPr>
        <w:pStyle w:val="ConsPlusNormal"/>
        <w:ind w:firstLine="540"/>
        <w:jc w:val="both"/>
      </w:pPr>
    </w:p>
    <w:p w:rsidR="009325BE" w:rsidRDefault="009325BE">
      <w:pPr>
        <w:pStyle w:val="ConsPlusNormal"/>
        <w:jc w:val="right"/>
        <w:outlineLvl w:val="0"/>
      </w:pPr>
      <w:r>
        <w:t>Утверждено</w:t>
      </w:r>
    </w:p>
    <w:p w:rsidR="009325BE" w:rsidRDefault="009325BE">
      <w:pPr>
        <w:pStyle w:val="ConsPlusNormal"/>
        <w:jc w:val="right"/>
      </w:pPr>
      <w:r>
        <w:t>постановлением</w:t>
      </w:r>
    </w:p>
    <w:p w:rsidR="009325BE" w:rsidRDefault="009325BE">
      <w:pPr>
        <w:pStyle w:val="ConsPlusNormal"/>
        <w:jc w:val="right"/>
      </w:pPr>
      <w:r>
        <w:t>Губернатора Белгородской области</w:t>
      </w:r>
    </w:p>
    <w:p w:rsidR="009325BE" w:rsidRDefault="009325BE">
      <w:pPr>
        <w:pStyle w:val="ConsPlusNormal"/>
        <w:jc w:val="right"/>
      </w:pPr>
      <w:r>
        <w:t>от 25 декабря 2018 года N 125</w:t>
      </w:r>
    </w:p>
    <w:p w:rsidR="009325BE" w:rsidRDefault="009325BE">
      <w:pPr>
        <w:pStyle w:val="ConsPlusNormal"/>
        <w:ind w:firstLine="540"/>
        <w:jc w:val="both"/>
      </w:pPr>
    </w:p>
    <w:p w:rsidR="009325BE" w:rsidRDefault="009325BE">
      <w:pPr>
        <w:pStyle w:val="ConsPlusTitle"/>
        <w:jc w:val="center"/>
      </w:pPr>
      <w:bookmarkStart w:id="2" w:name="P88"/>
      <w:bookmarkEnd w:id="2"/>
      <w:r>
        <w:t>ПОЛОЖЕНИЕ</w:t>
      </w:r>
    </w:p>
    <w:p w:rsidR="009325BE" w:rsidRDefault="009325BE">
      <w:pPr>
        <w:pStyle w:val="ConsPlusTitle"/>
        <w:jc w:val="center"/>
      </w:pPr>
      <w:r>
        <w:t>О КОМИССИЯХ ПО СОБЛЮДЕНИЮ ТРЕБОВАНИЙ К СЛУЖЕБНОМУ ПОВЕДЕНИЮ</w:t>
      </w:r>
    </w:p>
    <w:p w:rsidR="009325BE" w:rsidRDefault="009325BE">
      <w:pPr>
        <w:pStyle w:val="ConsPlusTitle"/>
        <w:jc w:val="center"/>
      </w:pPr>
      <w:r>
        <w:t>ГОСУДАРСТВЕННЫХ ГРАЖДАНСКИХ СЛУЖАЩИХ ОБЛАСТИ</w:t>
      </w:r>
    </w:p>
    <w:p w:rsidR="009325BE" w:rsidRDefault="009325BE">
      <w:pPr>
        <w:pStyle w:val="ConsPlusTitle"/>
        <w:jc w:val="center"/>
      </w:pPr>
      <w:r>
        <w:t>И УРЕГУЛИРОВАНИЮ КОНФЛИКТА ИНТЕРЕСОВ</w:t>
      </w:r>
    </w:p>
    <w:p w:rsidR="009325BE" w:rsidRDefault="009325BE">
      <w:pPr>
        <w:pStyle w:val="ConsPlusNormal"/>
        <w:ind w:firstLine="540"/>
        <w:jc w:val="both"/>
      </w:pPr>
    </w:p>
    <w:p w:rsidR="009325BE" w:rsidRDefault="009325BE">
      <w:pPr>
        <w:pStyle w:val="ConsPlusNormal"/>
        <w:ind w:firstLine="540"/>
        <w:jc w:val="both"/>
      </w:pPr>
      <w:r>
        <w:t>1. Настоящим Положением о комиссиях по соблюдению требований к служебному поведению государственных гражданских служащих области и урегулированию конфликта интересов (далее - Положение) определяется порядок формирования и деятельности единой комиссии по соблюдению требований к служебному поведению государственных гражданских служащих области и урегулированию конфликта интересов (далее - единая комиссия) и комиссии по соблюдению требований к служебному поведению, государственных гражданских служащих и урегулированию конфликта интересов при департаменте внутренней и кадровой политики области (далее - комиссия при департаменте).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 xml:space="preserve">2. Единая комиссия и комиссия при департаменте в своей деятельности руководствуются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</w:t>
      </w:r>
      <w:hyperlink r:id="rId14" w:history="1">
        <w:r>
          <w:rPr>
            <w:color w:val="0000FF"/>
          </w:rPr>
          <w:t>Уставом</w:t>
        </w:r>
      </w:hyperlink>
      <w:r>
        <w:t xml:space="preserve"> Белгородской области, законами Белгородской области, постановлениями и распоряжениями Губернатора и Правительства Белгородской области, правовыми актами государственного органа по управлению государственной гражданской службой Белгородской области, а также настоящим Положением.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3. Основной задачей единой комиссии и комиссии при департаменте является содействие органам исполнительной власти и государственным органам области: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 xml:space="preserve">а) в обеспечении соблюдения государственными гражданскими служащими области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законами, законами области, правовыми актами Губернатора и Правительства Белгородской области (далее - требования к служебному поведению и (или) требования об урегулировании конфликта интересов);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б) в осуществлении в органах исполнительной власти и государственных органах области мер по предупреждению коррупции.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4. Единая комиссия и комиссия при департаменте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области (далее - должности государственной службы) в органах исполнительной власти и государственных органах области.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 xml:space="preserve"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руководителей и заместителей руководителей органов исполнительной власти, государственных органов области, назначение на которые и освобождение от которых осуществляется Губернатором Белгородской области и Правительством Белгородской области, </w:t>
      </w:r>
      <w:r>
        <w:lastRenderedPageBreak/>
        <w:t>рассматриваются комиссией при департаменте.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Состав комиссии при департаменте утверждается распоряжением заместителя Губернатора Белгородской области.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для которых представителем нанимателя в соответствии с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Губернатора Белгородской области от 13 июля 2018 года N 74 "О полномочиях представителя нанимателя, работодателя" является руководитель органа по управлению государственной гражданской службой Белгородской области, рассматриваются единой комиссией.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Состав единой комиссии утверждается постановлением Губернатора Белгородской области.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7. Единая комиссия и комиссия при департаменте (далее - комиссии, комиссия) состоят из председателя комиссии, его заместителя, назначаемого из числа членов комиссии, замещающих должности государственной службы в органах исполнительной власти и государственных органах области,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8. Число членов комиссии, не замещающих должности государственной службы в органах исполнительной власти и государственных органах области, должно составлять не менее одной четверти от общего числа членов комиссии.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10. В заседаниях комиссии с правом совещательного голоса участвуют: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органах исполнительной власти, государственных органах области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9325BE" w:rsidRDefault="009325BE">
      <w:pPr>
        <w:pStyle w:val="ConsPlusNormal"/>
        <w:spacing w:before="220"/>
        <w:ind w:firstLine="540"/>
        <w:jc w:val="both"/>
      </w:pPr>
      <w:bookmarkStart w:id="3" w:name="P108"/>
      <w:bookmarkEnd w:id="3"/>
      <w:r>
        <w:t>б) другие государственные служащие, замещающие должности государственной службы в органах исполнительной власти, государственных органах области; специалисты, которые могут дать пояснения по вопросам государственной службы и вопросам, рассматриваемым комиссией; должностные лица других органов исполнительной власти, государственных органов области,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3 (три)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органах исполнительной власти, государственных органах области, недопустимо.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 xml:space="preserve">12. При возникновении прямой или косвенной личной заинтересованности члена комиссии, </w:t>
      </w:r>
      <w:r>
        <w:lastRenderedPageBreak/>
        <w:t>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325BE" w:rsidRDefault="009325BE">
      <w:pPr>
        <w:pStyle w:val="ConsPlusNormal"/>
        <w:spacing w:before="220"/>
        <w:ind w:firstLine="540"/>
        <w:jc w:val="both"/>
      </w:pPr>
      <w:bookmarkStart w:id="4" w:name="P111"/>
      <w:bookmarkEnd w:id="4"/>
      <w:r>
        <w:t>13. Основаниями для проведения заседания комиссии являются:</w:t>
      </w:r>
    </w:p>
    <w:p w:rsidR="009325BE" w:rsidRDefault="009325BE">
      <w:pPr>
        <w:pStyle w:val="ConsPlusNormal"/>
        <w:spacing w:before="220"/>
        <w:ind w:firstLine="540"/>
        <w:jc w:val="both"/>
      </w:pPr>
      <w:bookmarkStart w:id="5" w:name="P112"/>
      <w:bookmarkEnd w:id="5"/>
      <w:r>
        <w:t xml:space="preserve">а) представление в соответствии с </w:t>
      </w:r>
      <w:hyperlink r:id="rId17" w:history="1">
        <w:r>
          <w:rPr>
            <w:color w:val="0000FF"/>
          </w:rPr>
          <w:t>Положением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области, и государственными гражданскими служащими области, и соблюдения государственными гражданскими служащими области требований к служебному поведению (далее - Положение о проверке достоверности и полноты сведений), утвержденным распоряжением Губернатора Белгородской области от 16 марта 2010 года N 139-р "О проверке достоверности и полноты сведений и соблюдения требований к служебному поведению", материалов проверки, свидетельствующих:</w:t>
      </w:r>
    </w:p>
    <w:p w:rsidR="009325BE" w:rsidRDefault="009325BE">
      <w:pPr>
        <w:pStyle w:val="ConsPlusNormal"/>
        <w:spacing w:before="220"/>
        <w:ind w:firstLine="540"/>
        <w:jc w:val="both"/>
      </w:pPr>
      <w:bookmarkStart w:id="6" w:name="P113"/>
      <w:bookmarkEnd w:id="6"/>
      <w:r>
        <w:t xml:space="preserve">о представлении государственным служащим недостоверных или неполных сведений, предусмотренных </w:t>
      </w:r>
      <w:hyperlink r:id="rId18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сведений;</w:t>
      </w:r>
    </w:p>
    <w:p w:rsidR="009325BE" w:rsidRDefault="009325BE">
      <w:pPr>
        <w:pStyle w:val="ConsPlusNormal"/>
        <w:spacing w:before="220"/>
        <w:ind w:firstLine="540"/>
        <w:jc w:val="both"/>
      </w:pPr>
      <w:bookmarkStart w:id="7" w:name="P114"/>
      <w:bookmarkEnd w:id="7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9325BE" w:rsidRDefault="009325BE">
      <w:pPr>
        <w:pStyle w:val="ConsPlusNormal"/>
        <w:spacing w:before="220"/>
        <w:ind w:firstLine="540"/>
        <w:jc w:val="both"/>
      </w:pPr>
      <w:bookmarkStart w:id="8" w:name="P115"/>
      <w:bookmarkEnd w:id="8"/>
      <w:r>
        <w:t>б) поступившее должностному лицу управления по профилактике коррупционных и иных правонарушений департамента внутренней и кадровой политики области:</w:t>
      </w:r>
    </w:p>
    <w:p w:rsidR="009325BE" w:rsidRDefault="009325BE">
      <w:pPr>
        <w:pStyle w:val="ConsPlusNormal"/>
        <w:spacing w:before="220"/>
        <w:ind w:firstLine="540"/>
        <w:jc w:val="both"/>
      </w:pPr>
      <w:bookmarkStart w:id="9" w:name="P116"/>
      <w:bookmarkEnd w:id="9"/>
      <w:r>
        <w:t>обращение гражданина, замещавшего в органе исполнительной власти, государственном органе области должность государственной службы области, включенную в перечень должностей, утвержденный нормативным правовым актом Губернатора Белгородской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2 (двух) лет со дня увольнения с государственной службы области;</w:t>
      </w:r>
    </w:p>
    <w:p w:rsidR="009325BE" w:rsidRDefault="009325BE">
      <w:pPr>
        <w:pStyle w:val="ConsPlusNormal"/>
        <w:spacing w:before="220"/>
        <w:ind w:firstLine="540"/>
        <w:jc w:val="both"/>
      </w:pPr>
      <w:bookmarkStart w:id="10" w:name="P117"/>
      <w:bookmarkEnd w:id="10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325BE" w:rsidRDefault="009325BE">
      <w:pPr>
        <w:pStyle w:val="ConsPlusNormal"/>
        <w:spacing w:before="220"/>
        <w:ind w:firstLine="540"/>
        <w:jc w:val="both"/>
      </w:pPr>
      <w:bookmarkStart w:id="11" w:name="P118"/>
      <w:bookmarkEnd w:id="11"/>
      <w:r>
        <w:t xml:space="preserve">заявление государственного служащего о невозможности выполнить требования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от 7 мая 2013 года N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9325BE" w:rsidRDefault="009325BE">
      <w:pPr>
        <w:pStyle w:val="ConsPlusNormal"/>
        <w:spacing w:before="220"/>
        <w:ind w:firstLine="540"/>
        <w:jc w:val="both"/>
      </w:pPr>
      <w:bookmarkStart w:id="12" w:name="P119"/>
      <w:bookmarkEnd w:id="12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325BE" w:rsidRDefault="009325BE">
      <w:pPr>
        <w:pStyle w:val="ConsPlusNormal"/>
        <w:spacing w:before="220"/>
        <w:ind w:firstLine="540"/>
        <w:jc w:val="both"/>
      </w:pPr>
      <w:bookmarkStart w:id="13" w:name="P120"/>
      <w:bookmarkEnd w:id="13"/>
      <w:r>
        <w:t xml:space="preserve">в) представление представителя нанимателя или любого члена комиссии, касающееся обеспечения соблюдения государственным служащим требований к служебному поведению и </w:t>
      </w:r>
      <w:r>
        <w:lastRenderedPageBreak/>
        <w:t>(или) требований об урегулировании конфликта интересов либо осуществления в органе исполнительной власти, государственном органе области мер по предупреждению коррупции;</w:t>
      </w:r>
    </w:p>
    <w:p w:rsidR="009325BE" w:rsidRDefault="009325BE">
      <w:pPr>
        <w:pStyle w:val="ConsPlusNormal"/>
        <w:spacing w:before="220"/>
        <w:ind w:firstLine="540"/>
        <w:jc w:val="both"/>
      </w:pPr>
      <w:bookmarkStart w:id="14" w:name="P121"/>
      <w:bookmarkEnd w:id="14"/>
      <w:r>
        <w:t xml:space="preserve">г) представление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20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9325BE" w:rsidRDefault="009325BE">
      <w:pPr>
        <w:pStyle w:val="ConsPlusNormal"/>
        <w:spacing w:before="220"/>
        <w:ind w:firstLine="540"/>
        <w:jc w:val="both"/>
      </w:pPr>
      <w:bookmarkStart w:id="15" w:name="P122"/>
      <w:bookmarkEnd w:id="15"/>
      <w:r>
        <w:t xml:space="preserve">д) поступившее в соответствии с </w:t>
      </w:r>
      <w:hyperlink r:id="rId21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года N 273-ФЗ "О противодействии коррупции" и </w:t>
      </w:r>
      <w:hyperlink r:id="rId22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представителю нанимателя уведомление коммерческой или некоммерческой организации о заключении с гражданином, замещавшим должность государственной службы в органе исполнительной власти, государственном органе области,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органе исполнительной власти, государственном органе области,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325BE" w:rsidRDefault="009325BE">
      <w:pPr>
        <w:pStyle w:val="ConsPlusNormal"/>
        <w:spacing w:before="220"/>
        <w:ind w:firstLine="540"/>
        <w:jc w:val="both"/>
      </w:pPr>
      <w:bookmarkStart w:id="16" w:name="P124"/>
      <w:bookmarkEnd w:id="16"/>
      <w:r>
        <w:t xml:space="preserve">15. Обращение, указанное во </w:t>
      </w:r>
      <w:hyperlink w:anchor="P116" w:history="1">
        <w:r>
          <w:rPr>
            <w:color w:val="0000FF"/>
          </w:rPr>
          <w:t>втором абзаце подпункта "б" пункта 13</w:t>
        </w:r>
      </w:hyperlink>
      <w:r>
        <w:t xml:space="preserve"> настоящего Положения, подается гражданином, замещавшим должность государственной службы в органе исполнительной власти, государственном органе области, в управление по профилактике коррупционных и иных правонарушений департамента внутренней и кадровой политики области.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В обращении указываются: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а) фамилия, имя, отчество (при наличии) гражданина (в случае, если фамилия, имя или отчество изменялись, указываются в том числе и прежние);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б) число, месяц и год рождения гражданина;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в) адрес места жительства гражданина;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г) замещаемые должности в течение последних 2 (двух) лет до дня увольнения с государственной службы;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д) наименование и местонахождение коммерческой или некоммерческой организации, на замещение должности и (или) выполнение работ (оказание услуг) в которой гражданин просит дать согласие, характер ее деятельности;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е)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организации;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ж)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lastRenderedPageBreak/>
        <w:t xml:space="preserve">В управлении по профилактике коррупционных и иных правонарушений департамента внутренней и кадровой политики области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3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 xml:space="preserve">16. Обращение, указанное во </w:t>
      </w:r>
      <w:hyperlink w:anchor="P116" w:history="1">
        <w:r>
          <w:rPr>
            <w:color w:val="0000FF"/>
          </w:rPr>
          <w:t>втором абзаце подпункта "б" пункта 13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 области, и подлежит рассмотрению комиссией в соответствии с настоящим Положением.</w:t>
      </w:r>
    </w:p>
    <w:p w:rsidR="009325BE" w:rsidRDefault="009325BE">
      <w:pPr>
        <w:pStyle w:val="ConsPlusNormal"/>
        <w:spacing w:before="220"/>
        <w:ind w:firstLine="540"/>
        <w:jc w:val="both"/>
      </w:pPr>
      <w:bookmarkStart w:id="17" w:name="P135"/>
      <w:bookmarkEnd w:id="17"/>
      <w:r>
        <w:t xml:space="preserve">17. Уведомление, указанное в </w:t>
      </w:r>
      <w:hyperlink w:anchor="P122" w:history="1">
        <w:r>
          <w:rPr>
            <w:color w:val="0000FF"/>
          </w:rPr>
          <w:t>подпункте "д" пункта 13</w:t>
        </w:r>
      </w:hyperlink>
      <w:r>
        <w:t xml:space="preserve"> настоящего Положения, рассматривается управлением по профилактике коррупционных и иных правонарушений департамента внутренней и кадровой политики области, которое осуществляет подготовку мотивированного заключения о соблюдении гражданином, замещавшим должность государственной службы в органе исполнительной власти, государственном органе области, требований </w:t>
      </w:r>
      <w:hyperlink r:id="rId24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9325BE" w:rsidRDefault="009325BE">
      <w:pPr>
        <w:pStyle w:val="ConsPlusNormal"/>
        <w:spacing w:before="220"/>
        <w:ind w:firstLine="540"/>
        <w:jc w:val="both"/>
      </w:pPr>
      <w:bookmarkStart w:id="18" w:name="P136"/>
      <w:bookmarkEnd w:id="18"/>
      <w:r>
        <w:t xml:space="preserve">18. Уведомление, указанное в </w:t>
      </w:r>
      <w:hyperlink w:anchor="P119" w:history="1">
        <w:r>
          <w:rPr>
            <w:color w:val="0000FF"/>
          </w:rPr>
          <w:t>пятом абзаце подпункта "б" пункта 13</w:t>
        </w:r>
      </w:hyperlink>
      <w:r>
        <w:t xml:space="preserve"> настоящего Положения, направляется представителю нанимателя и рассматривается управлением по профилактике коррупционных и иных правонарушений департамента внутренней и кадровой политики области, которое осуществляет подготовку мотивированного заключения по результатам рассмотрения уведомления.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 xml:space="preserve">19. При подготовке мотивированного заключения по результатам рассмотрения обращения, указанного во </w:t>
      </w:r>
      <w:hyperlink w:anchor="P116" w:history="1">
        <w:r>
          <w:rPr>
            <w:color w:val="0000FF"/>
          </w:rPr>
          <w:t>втором абзаце подпункта "б" пункта 13</w:t>
        </w:r>
      </w:hyperlink>
      <w:r>
        <w:t xml:space="preserve"> настоящего Положения, или уведомлений, указанных в пятом абзаце подпункта "б" и подпункте "д" пункта 13 настоящего Положения, должностные лица управления по профилактике коррупционных и иных правонарушений департамента внутренней и кадровой политики области имеют право проводить собеседование с государственным служащим, представившим обращение или уведомление, получать от него письменные пояснения, а также направлять в установленном порядке запросы в органы исполнительной власти, государственные органы области, органы местного самоуправления и заинтересованные организации. Обращение или уведомление, а также заключение и другие материалы в течение 7 (семи)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(сорока пяти) дней со дня поступления обращения или уведомления. Указанный срок может быть продлен, но не более чем на 30 (тридцать) дней.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 xml:space="preserve">20. Мотивированные заключения, предусмотренные </w:t>
      </w:r>
      <w:hyperlink w:anchor="P124" w:history="1">
        <w:r>
          <w:rPr>
            <w:color w:val="0000FF"/>
          </w:rPr>
          <w:t>пунктами 15</w:t>
        </w:r>
      </w:hyperlink>
      <w:r>
        <w:t xml:space="preserve">, </w:t>
      </w:r>
      <w:hyperlink w:anchor="P135" w:history="1">
        <w:r>
          <w:rPr>
            <w:color w:val="0000FF"/>
          </w:rPr>
          <w:t>17</w:t>
        </w:r>
      </w:hyperlink>
      <w:r>
        <w:t xml:space="preserve"> и </w:t>
      </w:r>
      <w:hyperlink w:anchor="P136" w:history="1">
        <w:r>
          <w:rPr>
            <w:color w:val="0000FF"/>
          </w:rPr>
          <w:t>18</w:t>
        </w:r>
      </w:hyperlink>
      <w:r>
        <w:t xml:space="preserve"> настоящего Положения, должны содержать: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во </w:t>
      </w:r>
      <w:hyperlink w:anchor="P116" w:history="1">
        <w:r>
          <w:rPr>
            <w:color w:val="0000FF"/>
          </w:rPr>
          <w:t>втором</w:t>
        </w:r>
      </w:hyperlink>
      <w:r>
        <w:t xml:space="preserve"> и </w:t>
      </w:r>
      <w:hyperlink w:anchor="P119" w:history="1">
        <w:r>
          <w:rPr>
            <w:color w:val="0000FF"/>
          </w:rPr>
          <w:t>пятом абзацах подпункта "б"</w:t>
        </w:r>
      </w:hyperlink>
      <w:r>
        <w:t xml:space="preserve"> и </w:t>
      </w:r>
      <w:hyperlink w:anchor="P122" w:history="1">
        <w:r>
          <w:rPr>
            <w:color w:val="0000FF"/>
          </w:rPr>
          <w:t>подпункте "д" пункта 13</w:t>
        </w:r>
      </w:hyperlink>
      <w:r>
        <w:t xml:space="preserve"> настоящего Положения;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б) информацию, полученную от органов исполнительной власти, государственных органов области, органов местного самоуправления и заинтересованных организаций на основании запросов;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во втором и пятом абзацах подпункта "б" и подпункте "д" пункта 13 настоящего Положения, а также рекомендации для принятия одного из решений в соответствии с </w:t>
      </w:r>
      <w:hyperlink w:anchor="P160" w:history="1">
        <w:r>
          <w:rPr>
            <w:color w:val="0000FF"/>
          </w:rPr>
          <w:t>пунктами 30</w:t>
        </w:r>
      </w:hyperlink>
      <w:r>
        <w:t xml:space="preserve">, </w:t>
      </w:r>
      <w:hyperlink w:anchor="P173" w:history="1">
        <w:r>
          <w:rPr>
            <w:color w:val="0000FF"/>
          </w:rPr>
          <w:t>34</w:t>
        </w:r>
      </w:hyperlink>
      <w:r>
        <w:t xml:space="preserve"> и </w:t>
      </w:r>
      <w:hyperlink w:anchor="P178" w:history="1">
        <w:r>
          <w:rPr>
            <w:color w:val="0000FF"/>
          </w:rPr>
          <w:t>36</w:t>
        </w:r>
      </w:hyperlink>
      <w:r>
        <w:t xml:space="preserve"> настоящего Положения или иного решения.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lastRenderedPageBreak/>
        <w:t>21. Председатель комиссии при поступлении к нему информации, содержащей основания для проведения заседания комиссии: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 xml:space="preserve">а) в десятидневный срок назначает дату заседания комиссии. При этом дата заседания комиссии не может быть назначена позднее 20 (двадцати) дней со дня поступления указанной информации, за исключением случаев, предусмотренных </w:t>
      </w:r>
      <w:hyperlink w:anchor="P146" w:history="1">
        <w:r>
          <w:rPr>
            <w:color w:val="0000FF"/>
          </w:rPr>
          <w:t>пунктами 22</w:t>
        </w:r>
      </w:hyperlink>
      <w:r>
        <w:t xml:space="preserve"> и </w:t>
      </w:r>
      <w:hyperlink w:anchor="P147" w:history="1">
        <w:r>
          <w:rPr>
            <w:color w:val="0000FF"/>
          </w:rPr>
          <w:t>23</w:t>
        </w:r>
      </w:hyperlink>
      <w:r>
        <w:t xml:space="preserve"> настоящего Положения;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управления по профилактике коррупционных и иных правонарушений департамента внутренней и кадровой политики области, и с результатами ее проверки;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08" w:history="1">
        <w:r>
          <w:rPr>
            <w:color w:val="0000FF"/>
          </w:rPr>
          <w:t>подпункте "б" пункта 10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325BE" w:rsidRDefault="009325BE">
      <w:pPr>
        <w:pStyle w:val="ConsPlusNormal"/>
        <w:spacing w:before="220"/>
        <w:ind w:firstLine="540"/>
        <w:jc w:val="both"/>
      </w:pPr>
      <w:bookmarkStart w:id="19" w:name="P146"/>
      <w:bookmarkEnd w:id="19"/>
      <w:r>
        <w:t xml:space="preserve">22. Заседание комиссии по рассмотрению заявлений, указанных в </w:t>
      </w:r>
      <w:hyperlink w:anchor="P117" w:history="1">
        <w:r>
          <w:rPr>
            <w:color w:val="0000FF"/>
          </w:rPr>
          <w:t>третьем</w:t>
        </w:r>
      </w:hyperlink>
      <w:r>
        <w:t xml:space="preserve"> и </w:t>
      </w:r>
      <w:hyperlink w:anchor="P118" w:history="1">
        <w:r>
          <w:rPr>
            <w:color w:val="0000FF"/>
          </w:rPr>
          <w:t>четвертом абзацах подпункта "б" пункта 13</w:t>
        </w:r>
      </w:hyperlink>
      <w:r>
        <w:t xml:space="preserve"> настоящего Положения, как правило, проводится не позднее 1 (одного)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325BE" w:rsidRDefault="009325BE">
      <w:pPr>
        <w:pStyle w:val="ConsPlusNormal"/>
        <w:spacing w:before="220"/>
        <w:ind w:firstLine="540"/>
        <w:jc w:val="both"/>
      </w:pPr>
      <w:bookmarkStart w:id="20" w:name="P147"/>
      <w:bookmarkEnd w:id="20"/>
      <w:r>
        <w:t xml:space="preserve">23. Уведомление, указанное в </w:t>
      </w:r>
      <w:hyperlink w:anchor="P122" w:history="1">
        <w:r>
          <w:rPr>
            <w:color w:val="0000FF"/>
          </w:rPr>
          <w:t>подпункте "д" пункта 13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 xml:space="preserve">24.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органе исполнительной власти, государственном органе области.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15" w:history="1">
        <w:r>
          <w:rPr>
            <w:color w:val="0000FF"/>
          </w:rPr>
          <w:t>подпунктом "б" пункта 13</w:t>
        </w:r>
      </w:hyperlink>
      <w:r>
        <w:t xml:space="preserve"> настоящего Положения.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25. Заседания комиссии могут проводиться в отсутствие государственного служащего или гражданина в случае: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а) если в обращении, заявлении или уведомлении, предусмотренных подпунктом "б" пункта 13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26. На заседании комиссии заслушиваются пояснения государственного служащего или гражданина, замещавшего должность государственной службы в органе исполнительной власти, государственном органе области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27.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325BE" w:rsidRDefault="009325BE">
      <w:pPr>
        <w:pStyle w:val="ConsPlusNormal"/>
        <w:spacing w:before="220"/>
        <w:ind w:firstLine="540"/>
        <w:jc w:val="both"/>
      </w:pPr>
      <w:bookmarkStart w:id="21" w:name="P154"/>
      <w:bookmarkEnd w:id="21"/>
      <w:r>
        <w:t xml:space="preserve">28. По итогам рассмотрения вопроса, указанного во </w:t>
      </w:r>
      <w:hyperlink w:anchor="P113" w:history="1">
        <w:r>
          <w:rPr>
            <w:color w:val="0000FF"/>
          </w:rPr>
          <w:t>втором абзаце подпункта "а" пункта 13</w:t>
        </w:r>
      </w:hyperlink>
      <w:r>
        <w:t xml:space="preserve"> </w:t>
      </w:r>
      <w:r>
        <w:lastRenderedPageBreak/>
        <w:t>настоящего Положения, комиссия принимает одно из следующих решений: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а) установить, что сведения, представленные государственным служащим в соответствии с подпунктом "а" пункта 1 Положения о проверке достоверности и полноты сведений, являются достоверными и полными;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б) установить, что сведения, представленные государственным служащим в соответствии с подпунктом "а" пункта 1 Положения о проверке достоверности и полноты сведений, являются недостоверными и (или) неполными. В этом случае комиссия рекомендует представителю нанимателя применить к государственному служащему конкретную меру ответственности.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 xml:space="preserve">29. По итогам рассмотрения вопроса, указанного в </w:t>
      </w:r>
      <w:hyperlink w:anchor="P114" w:history="1">
        <w:r>
          <w:rPr>
            <w:color w:val="0000FF"/>
          </w:rPr>
          <w:t>третьем абзаце подпункта "а"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9325BE" w:rsidRDefault="009325BE">
      <w:pPr>
        <w:pStyle w:val="ConsPlusNormal"/>
        <w:spacing w:before="220"/>
        <w:ind w:firstLine="540"/>
        <w:jc w:val="both"/>
      </w:pPr>
      <w:bookmarkStart w:id="22" w:name="P160"/>
      <w:bookmarkEnd w:id="22"/>
      <w:r>
        <w:t xml:space="preserve">30. По итогам рассмотрения вопроса, указанного во </w:t>
      </w:r>
      <w:hyperlink w:anchor="P116" w:history="1">
        <w:r>
          <w:rPr>
            <w:color w:val="0000FF"/>
          </w:rPr>
          <w:t>втором абзаце подпункта "б"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 xml:space="preserve">31. По итогам рассмотрения вопроса, указанного в </w:t>
      </w:r>
      <w:hyperlink w:anchor="P117" w:history="1">
        <w:r>
          <w:rPr>
            <w:color w:val="0000FF"/>
          </w:rPr>
          <w:t>третьем абзаце подпункта "б"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применить к государственному служащему конкретную меру ответственности.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lastRenderedPageBreak/>
        <w:t xml:space="preserve">32. По итогам рассмотрения вопроса, указанного в </w:t>
      </w:r>
      <w:hyperlink w:anchor="P121" w:history="1">
        <w:r>
          <w:rPr>
            <w:color w:val="0000FF"/>
          </w:rPr>
          <w:t>подпункте "г"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25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26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представителю нанимателя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 xml:space="preserve">33. По итогам рассмотрения вопроса, указанного в </w:t>
      </w:r>
      <w:hyperlink w:anchor="P118" w:history="1">
        <w:r>
          <w:rPr>
            <w:color w:val="0000FF"/>
          </w:rPr>
          <w:t>четвертом абзаце подпункта "б"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7 мая 2013 года N 79-ФЗ, являются объективными и уважительными;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7 мая 2013 года N 79-ФЗ, не являются объективными и уважительными. В этом случае комиссия рекомендует представителю нанимателя применить к государственному служащему конкретную меру ответственности.</w:t>
      </w:r>
    </w:p>
    <w:p w:rsidR="009325BE" w:rsidRDefault="009325BE">
      <w:pPr>
        <w:pStyle w:val="ConsPlusNormal"/>
        <w:spacing w:before="220"/>
        <w:ind w:firstLine="540"/>
        <w:jc w:val="both"/>
      </w:pPr>
      <w:bookmarkStart w:id="23" w:name="P173"/>
      <w:bookmarkEnd w:id="23"/>
      <w:r>
        <w:t xml:space="preserve">34. По итогам рассмотрения вопроса, указанного в </w:t>
      </w:r>
      <w:hyperlink w:anchor="P119" w:history="1">
        <w:r>
          <w:rPr>
            <w:color w:val="0000FF"/>
          </w:rPr>
          <w:t>пятом абзаце подпункта "б"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представителю нанимателя принять меры по урегулированию конфликта интересов или по недопущению его возникновения;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представителю нанимателя применить к государственному служащему конкретную меру ответственности.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 xml:space="preserve">35. По итогам рассмотрения вопросов, указанных в </w:t>
      </w:r>
      <w:hyperlink w:anchor="P112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115" w:history="1">
        <w:r>
          <w:rPr>
            <w:color w:val="0000FF"/>
          </w:rPr>
          <w:t>"б"</w:t>
        </w:r>
      </w:hyperlink>
      <w:r>
        <w:t xml:space="preserve">, </w:t>
      </w:r>
      <w:hyperlink w:anchor="P121" w:history="1">
        <w:r>
          <w:rPr>
            <w:color w:val="0000FF"/>
          </w:rPr>
          <w:t>"г"</w:t>
        </w:r>
      </w:hyperlink>
      <w:r>
        <w:t xml:space="preserve"> и </w:t>
      </w:r>
      <w:hyperlink w:anchor="P122" w:history="1">
        <w:r>
          <w:rPr>
            <w:color w:val="0000FF"/>
          </w:rPr>
          <w:t>"д" пункта 13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54" w:history="1">
        <w:r>
          <w:rPr>
            <w:color w:val="0000FF"/>
          </w:rPr>
          <w:t>пунктами 28</w:t>
        </w:r>
      </w:hyperlink>
      <w:r>
        <w:t xml:space="preserve"> - </w:t>
      </w:r>
      <w:hyperlink w:anchor="P173" w:history="1">
        <w:r>
          <w:rPr>
            <w:color w:val="0000FF"/>
          </w:rPr>
          <w:t>34</w:t>
        </w:r>
      </w:hyperlink>
      <w:r>
        <w:t xml:space="preserve"> и </w:t>
      </w:r>
      <w:hyperlink w:anchor="P178" w:history="1">
        <w:r>
          <w:rPr>
            <w:color w:val="0000FF"/>
          </w:rPr>
          <w:t>36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9325BE" w:rsidRDefault="009325BE">
      <w:pPr>
        <w:pStyle w:val="ConsPlusNormal"/>
        <w:spacing w:before="220"/>
        <w:ind w:firstLine="540"/>
        <w:jc w:val="both"/>
      </w:pPr>
      <w:bookmarkStart w:id="24" w:name="P178"/>
      <w:bookmarkEnd w:id="24"/>
      <w:r>
        <w:t>36. По итогам рассмотрения вопроса, указанного в подпункте "д" пункта 13 настоящего Положения, комиссия принимает в отношении гражданина, замещавшего должность государственной службы в органе исполнительной власти, государственном органе области, одно из следующих решений: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lastRenderedPageBreak/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9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 "О противодействии коррупции".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 xml:space="preserve">37. По итогам рассмотрения вопроса, предусмотренного </w:t>
      </w:r>
      <w:hyperlink w:anchor="P120" w:history="1">
        <w:r>
          <w:rPr>
            <w:color w:val="0000FF"/>
          </w:rPr>
          <w:t>подпунктом "в" пункта 13</w:t>
        </w:r>
      </w:hyperlink>
      <w:r>
        <w:t xml:space="preserve"> настоящего Положения, комиссия принимает соответствующее решение.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38. Для исполнения решений комиссии могут быть подготовлены проекты распорядительных актов, решений или поручений представителя нанимателя, которые в установленном порядке представляются на рассмотрение представителю нанимателя.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 xml:space="preserve">39. Решения комиссии по вопросам, указанным в </w:t>
      </w:r>
      <w:hyperlink w:anchor="P111" w:history="1">
        <w:r>
          <w:rPr>
            <w:color w:val="0000FF"/>
          </w:rPr>
          <w:t>пункте 13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 xml:space="preserve">40.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во </w:t>
      </w:r>
      <w:hyperlink w:anchor="P116" w:history="1">
        <w:r>
          <w:rPr>
            <w:color w:val="0000FF"/>
          </w:rPr>
          <w:t>втором абзаце подпункта "б" пункта 13</w:t>
        </w:r>
      </w:hyperlink>
      <w:r>
        <w:t xml:space="preserve"> настоящего Положения, для представителя нанимателя носят рекомендательный характер. Решение, принимаемое по итогам рассмотрения вопроса, указанного во втором абзаце подпункта "б" пункта 13 настоящего Положения, носит обязательный характер.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41. В протоколе заседания комиссии указываются: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орган исполнительной власти, государственный орган области;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42.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lastRenderedPageBreak/>
        <w:t>43. Копии протокола заседания комиссии в 7-дневный срок со дня заседания направляются представителю нанимателя,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44. Представитель нанимателя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Решение представителя нанимателя оглашается на ближайшем заседании комиссии и принимается к сведению без обсуждения.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45.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представителю нанимателя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46.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47.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 xml:space="preserve">48. Выписка из решения комиссии, заверенная подписью секретаря комиссии и печатью органа по управлению государственной гражданской службой Белгородской области, вручается гражданину, замещавшему должность государственной службы в органе исполнительной власти, государственном органе области, в отношении которого рассматривался вопрос, указанный во </w:t>
      </w:r>
      <w:hyperlink w:anchor="P116" w:history="1">
        <w:r>
          <w:rPr>
            <w:color w:val="0000FF"/>
          </w:rPr>
          <w:t>втором абзаце подпункта "б" пункта 13</w:t>
        </w:r>
      </w:hyperlink>
      <w:r>
        <w:t xml:space="preserve"> настоящего Положения, под подпись или направляется заказным письмом с уведомлением по указанному им в обращении адресу не позднее 1 (одного) рабочего дня, следующего за днем проведения соответствующего заседания комиссии.</w:t>
      </w:r>
    </w:p>
    <w:p w:rsidR="009325BE" w:rsidRDefault="009325BE">
      <w:pPr>
        <w:pStyle w:val="ConsPlusNormal"/>
        <w:spacing w:before="220"/>
        <w:ind w:firstLine="540"/>
        <w:jc w:val="both"/>
      </w:pPr>
      <w:r>
        <w:t>49.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управления по профилактике коррупционных и иных правонарушений департамента внутренней и кадровой политики области.</w:t>
      </w:r>
    </w:p>
    <w:p w:rsidR="009325BE" w:rsidRDefault="009325BE">
      <w:pPr>
        <w:pStyle w:val="ConsPlusNormal"/>
        <w:ind w:firstLine="540"/>
        <w:jc w:val="both"/>
      </w:pPr>
    </w:p>
    <w:p w:rsidR="009325BE" w:rsidRDefault="009325BE">
      <w:pPr>
        <w:pStyle w:val="ConsPlusNormal"/>
        <w:ind w:firstLine="540"/>
        <w:jc w:val="both"/>
      </w:pPr>
    </w:p>
    <w:p w:rsidR="009325BE" w:rsidRDefault="009325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7565" w:rsidRDefault="00B37565"/>
    <w:sectPr w:rsidR="00B37565" w:rsidSect="00C3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BE"/>
    <w:rsid w:val="009325BE"/>
    <w:rsid w:val="00B3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2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2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25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2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2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25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3608A2FF16E5A0AA820AECF93F2A58A43174907DF45D41F33C6886F7347CB2C28BFDABDE655313579C79D63FP3oDM" TargetMode="External"/><Relationship Id="rId13" Type="http://schemas.openxmlformats.org/officeDocument/2006/relationships/hyperlink" Target="consultantplus://offline/ref=D83608A2FF16E5A0AA820AECF93F2A58A43E7B977EA30A43A2696683FF6426A2C6C2AAA6C265480D508279PDo6M" TargetMode="External"/><Relationship Id="rId18" Type="http://schemas.openxmlformats.org/officeDocument/2006/relationships/hyperlink" Target="consultantplus://offline/ref=D83608A2FF16E5A0AA8214E1EF537055A23D229F72F65512AB6333DBA03D76E597C4FCE598684C1352807ED3366944DE492F16063ECFA1A1A26CDDP2oBM" TargetMode="External"/><Relationship Id="rId26" Type="http://schemas.openxmlformats.org/officeDocument/2006/relationships/hyperlink" Target="consultantplus://offline/ref=D83608A2FF16E5A0AA820AECF93F2A58A43F759771F25D41F33C6886F7347CB2D08BA5A7DC654C115A892F87796818981C3C14033ECDA4BDPAo0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83608A2FF16E5A0AA820AECF93F2A58A5327C9172F15D41F33C6886F7347CB2D08BA5A5DF6E194216D776D43D23159F02201404P2o0M" TargetMode="External"/><Relationship Id="rId7" Type="http://schemas.openxmlformats.org/officeDocument/2006/relationships/hyperlink" Target="consultantplus://offline/ref=D83608A2FF16E5A0AA820AECF93F2A58A5327C9173F25D41F33C6886F7347CB2C28BFDABDE655313579C79D63FP3oDM" TargetMode="External"/><Relationship Id="rId12" Type="http://schemas.openxmlformats.org/officeDocument/2006/relationships/hyperlink" Target="consultantplus://offline/ref=D83608A2FF16E5A0AA8214E1EF537055A23D229F73FD5E15AC6333DBA03D76E597C4FCE598684C1352827BD0366944DE492F16063ECFA1A1A26CDDP2oBM" TargetMode="External"/><Relationship Id="rId17" Type="http://schemas.openxmlformats.org/officeDocument/2006/relationships/hyperlink" Target="consultantplus://offline/ref=D83608A2FF16E5A0AA8214E1EF537055A23D229F72F65512AB6333DBA03D76E597C4FCE598684C1352807ED5366944DE492F16063ECFA1A1A26CDDP2oBM" TargetMode="External"/><Relationship Id="rId25" Type="http://schemas.openxmlformats.org/officeDocument/2006/relationships/hyperlink" Target="consultantplus://offline/ref=D83608A2FF16E5A0AA820AECF93F2A58A43F759771F25D41F33C6886F7347CB2D08BA5A7DC654C115A892F87796818981C3C14033ECDA4BDPAo0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83608A2FF16E5A0AA8214E1EF537055A23D229F73F6561FAF6333DBA03D76E597C4FCF798304011529C7BD3233F1598P1oCM" TargetMode="External"/><Relationship Id="rId20" Type="http://schemas.openxmlformats.org/officeDocument/2006/relationships/hyperlink" Target="consultantplus://offline/ref=D83608A2FF16E5A0AA820AECF93F2A58A43F759771F25D41F33C6886F7347CB2D08BA5A7DC654C115A892F87796818981C3C14033ECDA4BDPAo0M" TargetMode="External"/><Relationship Id="rId29" Type="http://schemas.openxmlformats.org/officeDocument/2006/relationships/hyperlink" Target="consultantplus://offline/ref=D83608A2FF16E5A0AA820AECF93F2A58A5327C9172F15D41F33C6886F7347CB2D08BA5A4D46E194216D776D43D23159F02201404P2o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83608A2FF16E5A0AA8214E1EF537055A23D229F73FD5E15AC6333DBA03D76E597C4FCE598684C1352827BD3366944DE492F16063ECFA1A1A26CDDP2oBM" TargetMode="External"/><Relationship Id="rId11" Type="http://schemas.openxmlformats.org/officeDocument/2006/relationships/hyperlink" Target="consultantplus://offline/ref=D83608A2FF16E5A0AA8214E1EF537055A23D229F73F25616AA6333DBA03D76E597C4FCE598684C1352827BD0366944DE492F16063ECFA1A1A26CDDP2oBM" TargetMode="External"/><Relationship Id="rId24" Type="http://schemas.openxmlformats.org/officeDocument/2006/relationships/hyperlink" Target="consultantplus://offline/ref=D83608A2FF16E5A0AA820AECF93F2A58A5327C9172F15D41F33C6886F7347CB2D08BA5A4D46E194216D776D43D23159F02201404P2o0M" TargetMode="External"/><Relationship Id="rId5" Type="http://schemas.openxmlformats.org/officeDocument/2006/relationships/hyperlink" Target="consultantplus://offline/ref=D83608A2FF16E5A0AA8214E1EF537055A23D229F73F25616AA6333DBA03D76E597C4FCE598684C1352827BD3366944DE492F16063ECFA1A1A26CDDP2oBM" TargetMode="External"/><Relationship Id="rId15" Type="http://schemas.openxmlformats.org/officeDocument/2006/relationships/hyperlink" Target="consultantplus://offline/ref=D83608A2FF16E5A0AA820AECF93F2A58A5327C9172F15D41F33C6886F7347CB2D08BA5A0D56E194216D776D43D23159F02201404P2o0M" TargetMode="External"/><Relationship Id="rId23" Type="http://schemas.openxmlformats.org/officeDocument/2006/relationships/hyperlink" Target="consultantplus://offline/ref=D83608A2FF16E5A0AA820AECF93F2A58A5327C9172F15D41F33C6886F7347CB2D08BA5A4D46E194216D776D43D23159F02201404P2o0M" TargetMode="External"/><Relationship Id="rId28" Type="http://schemas.openxmlformats.org/officeDocument/2006/relationships/hyperlink" Target="consultantplus://offline/ref=D83608A2FF16E5A0AA820AECF93F2A58A5377B9472F65D41F33C6886F7347CB2C28BFDABDE655313579C79D63FP3oDM" TargetMode="External"/><Relationship Id="rId10" Type="http://schemas.openxmlformats.org/officeDocument/2006/relationships/hyperlink" Target="consultantplus://offline/ref=D83608A2FF16E5A0AA8214E1EF537055A23D229F70FD5F11A96333DBA03D76E597C4FCF798304011529C7BD3233F1598P1oCM" TargetMode="External"/><Relationship Id="rId19" Type="http://schemas.openxmlformats.org/officeDocument/2006/relationships/hyperlink" Target="consultantplus://offline/ref=D83608A2FF16E5A0AA820AECF93F2A58A5377B9472F65D41F33C6886F7347CB2C28BFDABDE655313579C79D63FP3oD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3608A2FF16E5A0AA8214E1EF537055A23D229F73F6561FAF6333DBA03D76E597C4FCF798304011529C7BD3233F1598P1oCM" TargetMode="External"/><Relationship Id="rId14" Type="http://schemas.openxmlformats.org/officeDocument/2006/relationships/hyperlink" Target="consultantplus://offline/ref=D83608A2FF16E5A0AA8214E1EF537055A23D229F73F15714A96333DBA03D76E597C4FCF798304011529C7BD3233F1598P1oCM" TargetMode="External"/><Relationship Id="rId22" Type="http://schemas.openxmlformats.org/officeDocument/2006/relationships/hyperlink" Target="consultantplus://offline/ref=D83608A2FF16E5A0AA820AECF93F2A58A5337D9072F15D41F33C6886F7347CB2D08BA5A7DB644E1806D33F83303F15841C270A0420CDPAo4M" TargetMode="External"/><Relationship Id="rId27" Type="http://schemas.openxmlformats.org/officeDocument/2006/relationships/hyperlink" Target="consultantplus://offline/ref=D83608A2FF16E5A0AA820AECF93F2A58A5377B9472F65D41F33C6886F7347CB2C28BFDABDE655313579C79D63FP3oD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6217</Words>
  <Characters>35438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Алексей Михайлович</dc:creator>
  <cp:lastModifiedBy>Морозов Алексей Михайлович</cp:lastModifiedBy>
  <cp:revision>1</cp:revision>
  <dcterms:created xsi:type="dcterms:W3CDTF">2020-05-20T12:40:00Z</dcterms:created>
  <dcterms:modified xsi:type="dcterms:W3CDTF">2020-05-20T12:40:00Z</dcterms:modified>
</cp:coreProperties>
</file>