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54" w:rsidRPr="007D1CF8" w:rsidRDefault="00911054" w:rsidP="00911054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11054" w:rsidRPr="007D1CF8" w:rsidRDefault="00911054" w:rsidP="00911054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911054" w:rsidRPr="00396E86" w:rsidRDefault="00911054" w:rsidP="00911054">
      <w:pPr>
        <w:rPr>
          <w:rFonts w:ascii="Times New Roman" w:hAnsi="Times New Roman"/>
        </w:rPr>
      </w:pPr>
    </w:p>
    <w:p w:rsidR="00911054" w:rsidRPr="00396E86" w:rsidRDefault="00911054" w:rsidP="00911054">
      <w:pPr>
        <w:tabs>
          <w:tab w:val="left" w:pos="13041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6677025</wp:posOffset>
            </wp:positionH>
            <wp:positionV relativeFrom="paragraph">
              <wp:posOffset>156845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3751" w:type="dxa"/>
        <w:tblInd w:w="1242" w:type="dxa"/>
        <w:tblLayout w:type="fixed"/>
        <w:tblLook w:val="0000"/>
      </w:tblPr>
      <w:tblGrid>
        <w:gridCol w:w="5245"/>
        <w:gridCol w:w="4820"/>
        <w:gridCol w:w="3686"/>
      </w:tblGrid>
      <w:tr w:rsidR="00911054" w:rsidRPr="00396E86" w:rsidTr="00FA766C">
        <w:trPr>
          <w:trHeight w:val="1214"/>
        </w:trPr>
        <w:tc>
          <w:tcPr>
            <w:tcW w:w="5245" w:type="dxa"/>
            <w:shd w:val="clear" w:color="auto" w:fill="auto"/>
          </w:tcPr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911054" w:rsidRPr="00396E86" w:rsidRDefault="00911054" w:rsidP="00FA766C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911054" w:rsidRPr="00396E86" w:rsidRDefault="00911054" w:rsidP="00FA766C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2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911054" w:rsidRPr="00396E86" w:rsidRDefault="00911054" w:rsidP="00FA76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911054" w:rsidRPr="00396E86" w:rsidRDefault="00911054" w:rsidP="00FA766C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911054" w:rsidRPr="00396E86" w:rsidRDefault="00911054" w:rsidP="00FA766C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911054" w:rsidRPr="00396E86" w:rsidRDefault="00911054" w:rsidP="00FA76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911054" w:rsidRPr="00396E86" w:rsidRDefault="00911054" w:rsidP="00FA76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</w:tr>
    </w:tbl>
    <w:p w:rsidR="00911054" w:rsidRDefault="00911054" w:rsidP="00911054">
      <w:pPr>
        <w:spacing w:after="0"/>
        <w:rPr>
          <w:b/>
          <w:sz w:val="28"/>
          <w:szCs w:val="28"/>
        </w:rPr>
      </w:pPr>
    </w:p>
    <w:p w:rsidR="00911054" w:rsidRPr="001D7E47" w:rsidRDefault="00911054" w:rsidP="00911054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911054" w:rsidRPr="00396E86" w:rsidRDefault="00911054" w:rsidP="0091105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внеурочной деятельности «Мир профессий»</w:t>
      </w:r>
    </w:p>
    <w:p w:rsidR="00911054" w:rsidRPr="00396E86" w:rsidRDefault="00911054" w:rsidP="0091105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уровень среднего 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</w:p>
    <w:p w:rsidR="00911054" w:rsidRPr="007D52A0" w:rsidRDefault="00911054" w:rsidP="00911054">
      <w:pPr>
        <w:jc w:val="center"/>
        <w:rPr>
          <w:rFonts w:ascii="Times New Roman" w:hAnsi="Times New Roman"/>
          <w:sz w:val="32"/>
          <w:szCs w:val="32"/>
        </w:rPr>
      </w:pP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911054" w:rsidRDefault="00911054" w:rsidP="00624A30">
      <w:pPr>
        <w:jc w:val="right"/>
        <w:rPr>
          <w:bCs/>
          <w:sz w:val="32"/>
          <w:szCs w:val="32"/>
        </w:rPr>
      </w:pPr>
    </w:p>
    <w:p w:rsidR="00911054" w:rsidRDefault="00911054" w:rsidP="00624A30">
      <w:pPr>
        <w:jc w:val="right"/>
        <w:rPr>
          <w:bCs/>
          <w:sz w:val="32"/>
          <w:szCs w:val="32"/>
        </w:rPr>
      </w:pPr>
    </w:p>
    <w:p w:rsidR="00624A30" w:rsidRPr="003D3D63" w:rsidRDefault="00624A30" w:rsidP="00624A30">
      <w:pPr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Учитель: </w:t>
      </w:r>
      <w:r w:rsidR="007B7DA5">
        <w:rPr>
          <w:bCs/>
          <w:sz w:val="32"/>
          <w:szCs w:val="32"/>
        </w:rPr>
        <w:t>Кравцова Екатерина Валерьевна</w:t>
      </w:r>
      <w:bookmarkStart w:id="0" w:name="_GoBack"/>
      <w:bookmarkEnd w:id="0"/>
    </w:p>
    <w:p w:rsidR="00624A30" w:rsidRDefault="00624A30" w:rsidP="00624A30">
      <w:pPr>
        <w:spacing w:after="0"/>
        <w:jc w:val="center"/>
        <w:rPr>
          <w:b/>
          <w:sz w:val="28"/>
          <w:szCs w:val="28"/>
        </w:rPr>
      </w:pPr>
    </w:p>
    <w:p w:rsidR="00624A30" w:rsidRDefault="00624A30" w:rsidP="00624A30">
      <w:pPr>
        <w:spacing w:after="0"/>
        <w:jc w:val="center"/>
        <w:rPr>
          <w:b/>
          <w:sz w:val="28"/>
          <w:szCs w:val="28"/>
        </w:rPr>
      </w:pPr>
    </w:p>
    <w:p w:rsidR="00466C61" w:rsidRDefault="00466C61" w:rsidP="00624A30">
      <w:pPr>
        <w:spacing w:after="0"/>
        <w:jc w:val="center"/>
        <w:rPr>
          <w:bCs/>
          <w:sz w:val="28"/>
          <w:szCs w:val="28"/>
        </w:rPr>
      </w:pPr>
    </w:p>
    <w:p w:rsidR="00466C61" w:rsidRPr="003D3D63" w:rsidRDefault="00466C61" w:rsidP="00624A30">
      <w:pPr>
        <w:spacing w:after="0"/>
        <w:jc w:val="center"/>
        <w:rPr>
          <w:bCs/>
          <w:sz w:val="28"/>
          <w:szCs w:val="28"/>
        </w:rPr>
      </w:pPr>
    </w:p>
    <w:p w:rsidR="00624A30" w:rsidRDefault="00624A30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Планируемые результаты освоения курса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r w:rsidRPr="001218BB">
        <w:rPr>
          <w:b/>
          <w:bCs/>
          <w:sz w:val="28"/>
          <w:szCs w:val="28"/>
        </w:rPr>
        <w:t>Предметные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1218BB">
        <w:rPr>
          <w:sz w:val="28"/>
          <w:szCs w:val="28"/>
        </w:rPr>
        <w:t>изученного</w:t>
      </w:r>
      <w:proofErr w:type="gramEnd"/>
      <w:r w:rsidRPr="001218BB">
        <w:rPr>
          <w:sz w:val="28"/>
          <w:szCs w:val="28"/>
        </w:rPr>
        <w:t>);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–</w:t>
      </w:r>
      <w:proofErr w:type="spellStart"/>
      <w:r w:rsidRPr="001218BB">
        <w:rPr>
          <w:sz w:val="28"/>
          <w:szCs w:val="28"/>
        </w:rPr>
        <w:t>сформированность</w:t>
      </w:r>
      <w:proofErr w:type="spellEnd"/>
      <w:r w:rsidRPr="001218BB">
        <w:rPr>
          <w:sz w:val="28"/>
          <w:szCs w:val="28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владение базовым понятийным аппаратом, необходимым для получения дальнейшего образования в области </w:t>
      </w:r>
      <w:proofErr w:type="spellStart"/>
      <w:proofErr w:type="gramStart"/>
      <w:r w:rsidRPr="001218BB">
        <w:rPr>
          <w:sz w:val="28"/>
          <w:szCs w:val="28"/>
        </w:rPr>
        <w:t>естественно-научных</w:t>
      </w:r>
      <w:proofErr w:type="spellEnd"/>
      <w:proofErr w:type="gramEnd"/>
      <w:r w:rsidRPr="001218BB">
        <w:rPr>
          <w:sz w:val="28"/>
          <w:szCs w:val="28"/>
        </w:rPr>
        <w:t xml:space="preserve"> и социально-гуманитарных дисциплин;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– владение навыками устанавливать и выявлять причинно-следственные связи в окружающем мире природы и социума;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1218BB">
        <w:rPr>
          <w:sz w:val="28"/>
          <w:szCs w:val="28"/>
        </w:rPr>
        <w:t>здоровьесберегающего</w:t>
      </w:r>
      <w:proofErr w:type="spellEnd"/>
      <w:r w:rsidRPr="001218BB">
        <w:rPr>
          <w:sz w:val="28"/>
          <w:szCs w:val="28"/>
        </w:rPr>
        <w:t xml:space="preserve"> поведения в природной и социальной среде.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proofErr w:type="spellStart"/>
      <w:r w:rsidRPr="001218BB">
        <w:rPr>
          <w:b/>
          <w:bCs/>
          <w:sz w:val="28"/>
          <w:szCs w:val="28"/>
        </w:rPr>
        <w:t>Метапредметные</w:t>
      </w:r>
      <w:proofErr w:type="spellEnd"/>
      <w:r w:rsidRPr="001218BB">
        <w:rPr>
          <w:b/>
          <w:bCs/>
          <w:sz w:val="28"/>
          <w:szCs w:val="28"/>
        </w:rPr>
        <w:t xml:space="preserve">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Регулятивные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 — высказывать своё предположение (версию),  работать по плану. Средством формирования этих действий служит технология проблемного диалога на этапе изучения нового материала.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     — </w:t>
      </w:r>
      <w:proofErr w:type="gramStart"/>
      <w:r w:rsidRPr="001218BB">
        <w:rPr>
          <w:sz w:val="28"/>
          <w:szCs w:val="28"/>
        </w:rPr>
        <w:t>д</w:t>
      </w:r>
      <w:proofErr w:type="gramEnd"/>
      <w:r w:rsidRPr="001218BB">
        <w:rPr>
          <w:sz w:val="28"/>
          <w:szCs w:val="28"/>
        </w:rPr>
        <w:t>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 (учебных успехов).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Познавательные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перерабатывать полученную информацию: делать выводы в результате совместной работы всего класса.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lastRenderedPageBreak/>
        <w:t>     — преобразовывать информацию из одной формы в другую.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Коммуникативные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     — доносить  свою позицию до других: оформлять свою мысль в устной и письменной речи. 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Личностные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— непрерывное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— воспитание </w:t>
      </w:r>
      <w:proofErr w:type="gramStart"/>
      <w:r w:rsidRPr="001218BB">
        <w:rPr>
          <w:sz w:val="28"/>
          <w:szCs w:val="28"/>
        </w:rPr>
        <w:t>уважительного</w:t>
      </w:r>
      <w:proofErr w:type="gramEnd"/>
      <w:r w:rsidRPr="001218BB">
        <w:rPr>
          <w:sz w:val="28"/>
          <w:szCs w:val="28"/>
        </w:rPr>
        <w:t xml:space="preserve"> отношение к труду, интерес к профессиям, желание овладеть какой-либо профессиональной деятельностью;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— формирование поведенческих навыков трудовой деятельности, ответственность, дисциплинированность, самостоятельность в труде.</w:t>
      </w:r>
    </w:p>
    <w:p w:rsidR="007A5008" w:rsidRPr="001218BB" w:rsidRDefault="007A500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Содержание курса</w:t>
      </w:r>
      <w:r w:rsidR="00B3488C" w:rsidRPr="001218BB">
        <w:rPr>
          <w:b/>
          <w:bCs/>
          <w:sz w:val="28"/>
          <w:szCs w:val="28"/>
        </w:rPr>
        <w:t xml:space="preserve"> 10 </w:t>
      </w:r>
      <w:proofErr w:type="spellStart"/>
      <w:r w:rsidR="004C39B6" w:rsidRPr="001218BB">
        <w:rPr>
          <w:b/>
          <w:bCs/>
          <w:sz w:val="28"/>
          <w:szCs w:val="28"/>
        </w:rPr>
        <w:t>кл</w:t>
      </w:r>
      <w:proofErr w:type="spellEnd"/>
      <w:r w:rsidR="004C39B6" w:rsidRPr="001218BB">
        <w:rPr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Раздел 1 «Основы профессионального 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жизненного самоопределения» (10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курс «Профе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ссиональное самоопределение»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курса. Содержание и специфика занятий. Структура, порядок выполнения и защиты творческого проекта «Мой выбор». Литература по курсу.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словаря к уроку.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Основы жизненного и профес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сионального самоопределения.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самоопределения человека. Жизненное и профессиональное самоопределение, их сущность и взаимосвязь. Смысл и цель жизни человека. Личностный и социальный аспекты выбора профессии. Определение понятий «наличное Я», «желаемое Я». Роль осознанного смысла жизни в выборе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Выписать в тетрадь опорные понятия. Сформулировать и записать в тетрадь смысл и цель своей жизни. Проведение дидактической игры «Эпитафия».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3. Сущность и структура процесса профессиональног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 самоопределения и развития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Компоненты процесса профессионального самоопределения: трудолюбие, интерес к работе, потребность в профессиональном самоопределении, профессиональный интерес, склонность, профессиональный идеал, мотивы выбора профессии, профессиональное самопознание, профессиональное призвание. Показатели профессионального самоопределения: мечта о профессии, профессиональное намерение, профессиональное стремление.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Этапы профессионального самоопределения и саморазвития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Выписать 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тетерадь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опорные понятия. Выписать в тетрадь и осмыслить высказывание Г. К. Жукова: «Далеко в жизни уходит тот, кто идёт твёрдо к избранной цели. Найди в молодости свою профессию, определи жизненную дорогу и иди по ней упорно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намеченной уели — тогда удастся у тебя жизнь».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4. Значение, ситуаци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я и правила выбора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Значение выбора профессии для человека и общества. Ситуация и факторы выбора профессии. Ситуация выбора профессии: «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Хочу-Могу-Надо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». Требования к выбору профессии. Условия оптимального (правильного) выбора профессии. Правила выбора профессии. Пути приобретения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 и правила выбора профессии. Проведение диспута «Кем быть?». Выявление профессиональных интересов по методике «Карта интересов».</w:t>
      </w:r>
    </w:p>
    <w:p w:rsidR="007A5008" w:rsidRPr="001218BB" w:rsidRDefault="007A5008" w:rsidP="001218B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ошибки при выборе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Типичные ошибки при выборе профессии. Незнание мира профессий. Незнание правил выбора профессий. Незнание себя.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Решение ситуаций выбора профессий. Заполнить таблицу:</w:t>
      </w:r>
    </w:p>
    <w:tbl>
      <w:tblPr>
        <w:tblW w:w="13892" w:type="dxa"/>
        <w:tblCellSpacing w:w="0" w:type="dxa"/>
        <w:tblInd w:w="63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03"/>
        <w:gridCol w:w="4253"/>
        <w:gridCol w:w="4536"/>
      </w:tblGrid>
      <w:tr w:rsidR="007A5008" w:rsidRPr="001218BB" w:rsidTr="00A832E8">
        <w:trPr>
          <w:trHeight w:val="285"/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мира профессий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себя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Незнание правил выбора </w:t>
            </w: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Устаревшие представления о характере труда и условиях труда 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конкретных профессий.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Необъективная оценка своих возможностей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Отождествление учебного предмета с профессией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Предубеждения в отношении престижности профессии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Неумение соотнести свои способности с требованиями профессии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Перенос отношения к человеку на профессию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 профессии «за компанию»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4. Неумение определить пути приобретения профессии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2. Мир труда и профессий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3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Профессия и специальность: происхождение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сущность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Происхождение труда. Разделение труда. Мануфактура. Крупная машинная индустрия. Постиндустриальное общество. Современные формы разделения труда: международное, отраслевое, технологическое, функциональное, профессиональное, специальное. Сущность понятий «профессия», «специальность», «квалификация», «должность». Основные характеристики профессий.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Практическая работа. Запись в тетрадь основных опорных понятий. Проведение дидактической игры «Профессия, должность, специальность» и викторины «Кто больше знает профессий». Упражнение «Цепочка профессий».</w:t>
      </w:r>
    </w:p>
    <w:p w:rsidR="007A5008" w:rsidRPr="001218BB" w:rsidRDefault="001218BB" w:rsidP="001218B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Многообразия мира труда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и виды труда. Процесс труда. Функции человека в процессе труда. Готовность к труду. Предмет труда. Средство труда. Продукты трудовой деятельности. Сферы, отрасли и секторы экономики. Сферы материального и нематериального производства. Отрасль труда. Предпринимательство как сфера трудовой деятельности. Цель, значение, формы предпринимательства.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. Записать основные понятия. Заполнить таблицу:</w:t>
      </w:r>
    </w:p>
    <w:tbl>
      <w:tblPr>
        <w:tblW w:w="13750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22"/>
        <w:gridCol w:w="5528"/>
      </w:tblGrid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профессий. Формула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Способы классификации профессии, их достоинства и недостатки. Классификационные признаки. Классификация профессии Е.А. Климова по предмету, цели, орудиям и условиям труда. Классы профессии. Отделы профессий. Группа профессии. Формула профессий и ее роль в процессе подготовки учащихся к профессиональному самоопределению.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Дидактическая игра «Классификация профессии». Определение школьниками формулы своей будущей профессии.</w:t>
      </w:r>
    </w:p>
    <w:p w:rsidR="007A5008" w:rsidRPr="001218BB" w:rsidRDefault="007A5008" w:rsidP="001218B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дея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тельность и карьера человека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 деятельность: функции, цели, задачи, средства и предметы труда, результаты. Профессиональная компетентность, профессиональное мастерство. Показатели профессионального мастерства. Профессиональная карьера, ее формы. Структура плана профессиональной карьеры.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Заполнение таблицы: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608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47"/>
        <w:gridCol w:w="4961"/>
      </w:tblGrid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Требуемый уровень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 профессионального рост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разряд, класс, категория, звание)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Возможная заработная плата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Рынок труда и его требования к профессионалу —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рынка труда и принципа его формирования. Безработица и причины ее появления. Статус безработного. Требования к современному профессионалу. Профессии в XXI веке. Рынок труда Республики Бурятия.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понятия. Изложить в тетради сведения о личных и профессиональных качествах, профессионального идеала, которого можно считать образцом для подражания в будущей профессиональной деятельности.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3. Человек и профессия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26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ьно важные качества личности - 4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структура профессионально важных качеств человека. Направленность личности, показатели профессиональной направленности. Ориентация на группу родственных профессий. Профессиональное призвание. Знания, умения, навыки. Типологические особенности человека. Общение, особенные и специфические профессионально важные качества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Заполнить таблицу: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033" w:type="dxa"/>
        <w:tblCellSpacing w:w="0" w:type="dxa"/>
        <w:tblInd w:w="919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28"/>
        <w:gridCol w:w="5103"/>
        <w:gridCol w:w="3402"/>
      </w:tblGrid>
      <w:tr w:rsidR="007A5008" w:rsidRPr="001218BB" w:rsidTr="003952CB">
        <w:trPr>
          <w:tblCellSpacing w:w="0" w:type="dxa"/>
        </w:trPr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качества, необходимые для овладения выбранной мною профессией</w:t>
            </w:r>
          </w:p>
        </w:tc>
      </w:tr>
      <w:tr w:rsidR="007A5008" w:rsidRPr="001218BB" w:rsidTr="003952CB">
        <w:trPr>
          <w:tblCellSpacing w:w="0" w:type="dxa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специфические</w:t>
            </w:r>
          </w:p>
        </w:tc>
      </w:tr>
      <w:tr w:rsidR="007A5008" w:rsidRPr="001218BB" w:rsidTr="003952CB">
        <w:trPr>
          <w:tblCellSpacing w:w="0" w:type="dxa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1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Интересы и склонн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ости. Мотивы выбора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понятий «интересы» и «склонности». Отличие интереса от склонности. Профессиональные интересы и склонности, их роль в процессе профессионального самоопределения. Способы формирования профессиональных интересов. Мотивы выбора профессии.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Группы мотивов выбора профессии: социальные, моральные, эстетические, познавательные, творческие, материальные, престижные.</w:t>
      </w:r>
      <w:proofErr w:type="gramEnd"/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опорных понятий. Определение склонностей школьников к сфере профессиональной деятельности (методика ОПГ) и мотивов выбора будущей профессии (анкета мотивов выбора профессии). </w:t>
      </w:r>
    </w:p>
    <w:p w:rsidR="007A5008" w:rsidRPr="001218BB" w:rsidRDefault="007A5008" w:rsidP="001218BB">
      <w:pPr>
        <w:numPr>
          <w:ilvl w:val="1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Ценностные ориентации и их роль в профессиональном самоопреде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лении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Ценностная ориентация, как избирательное отношение человека к материальным и духовным ценностям, система его убеждений, установок и предпочтений. Система ценностных ориентации, виды ценностей.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Определение ценностей школьников с помощью методики «к чему стремятся люди в жизни».</w:t>
      </w:r>
    </w:p>
    <w:p w:rsidR="007A5008" w:rsidRPr="001218BB" w:rsidRDefault="007A5008" w:rsidP="001218BB">
      <w:pPr>
        <w:numPr>
          <w:ilvl w:val="1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х процессов и выбор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познавательных процессов, их структура. Ощущение, восприятие, представление. Виды представлений. Внимание, свойства внимания. Память, ее виды. Мышление. Воображение. Эмоции, чувства, воля: сущность и функции. Виды эмоциональных состояний. Роль познавательных процессов, эмоций, чувств и воли в профессиональном самоопределении и профессиональной деятельности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познавательных психических процессов и эмоционально-волевой сферы школьников по различным методикам.</w:t>
      </w:r>
    </w:p>
    <w:p w:rsidR="007A5008" w:rsidRPr="001218BB" w:rsidRDefault="007A5008" w:rsidP="001218BB">
      <w:pPr>
        <w:numPr>
          <w:ilvl w:val="1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емперамент и выбор профессии —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типы темперамента, их психологическая характеристика, особенности проявления в учебной и профессиональной деятельности человека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типа темперамента школьников по методике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A0B" w:rsidRPr="001218BB" w:rsidRDefault="00733A0B" w:rsidP="001218BB">
      <w:pPr>
        <w:tabs>
          <w:tab w:val="left" w:pos="50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ab/>
      </w: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Содержание 11 класс</w:t>
      </w:r>
    </w:p>
    <w:p w:rsidR="007A5008" w:rsidRPr="001218BB" w:rsidRDefault="00A0399D" w:rsidP="001218B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 и выбор профессии - 4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понятия «характер». Черты и типы характера. Положительные и отрицательные черты характера в отношении человека к себе, другим людям, различным видам деятельности, общественной и личной собственности. Характер и выбор профессии. Общие требования типов профессии к характеру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характера по методике «Мой характер».</w:t>
      </w:r>
    </w:p>
    <w:p w:rsidR="007A5008" w:rsidRPr="001218BB" w:rsidRDefault="007A5008" w:rsidP="001218BB">
      <w:pPr>
        <w:numPr>
          <w:ilvl w:val="1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способностей в профессиональной деятельности —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понятия «способности», общие и специальные способности. Уровни развития способностей: неспособность, способность, талант, гениальность. Основные свойства специальных способностей. Задатки как предпосылка формирования и развитие способностей. Способности и выбор профессии. Типы профессии и специальные способности.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Выявление склонностей и способностей учащихся при помощи методике «КОС» и «Определение склонностей».</w:t>
      </w:r>
    </w:p>
    <w:p w:rsidR="007A5008" w:rsidRPr="001218BB" w:rsidRDefault="007A5008" w:rsidP="001218BB">
      <w:pPr>
        <w:numPr>
          <w:ilvl w:val="1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 личности и выбор про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типизации.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Социально-профессиональные типы людей: реалистические (практические), интеллектуальные, артистические, социальные, предприимчивые (предпринимательские), конвенциональный (упорядочивающий); предпочитаемые сферы деятельности.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 типов людей: схожие и противоположные типы. Тип личности и профессиональная деятельность.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Выявления типов личности по методике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Холланда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A0399D" w:rsidP="001218BB">
      <w:pPr>
        <w:numPr>
          <w:ilvl w:val="1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 и выбор профессии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здоровья. Учет состояния здоровья при выборе профессии. Группы профессии по степени их выявления на здоровье человека. Дееспособность, трудоспособность, работоспособность. Медицинские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показная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противопоказания. Ограничения профессиональной пригодности при различных заболеваниях. Укрепление здоровья в состоянии с требованиями профессии. Работоспособность. Роль режима дня и активного отдыха в сохранении и укреплении здоровья.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Выявление школьниками особенностей своего здоровья по методике «Карта здоровья».</w:t>
      </w:r>
    </w:p>
    <w:p w:rsidR="007A5008" w:rsidRPr="001218BB" w:rsidRDefault="007A5008" w:rsidP="001218BB">
      <w:pPr>
        <w:numPr>
          <w:ilvl w:val="1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ная пригодность и самооценка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степени профессиональной пригодности. Признаки профессиональной пригодности, профессионального соответствия, профессионального призвания. «Образ — Я», как система представлений о себе. Структура «Образа — Я»: знание о себе, оценка себя, умение управлять собой. Реальное «Я», идеальное «Я», «Я» - глазами других людей. «Я — концепция», как динамическая система представлений человека о самом себе. Самооценка как компонент «Я — концепций». Сущность и уровни самооценки. Характеристики заниженной, завышенной и адекватной самооценки.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Выявление по различным методикам профессиональной пригодности школьников к предполагаемым видам деятельности. Выявление уровня самооценки школьников при помощи методики «Уровень самооценки».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4. Слагаемые успеха в про</w:t>
      </w:r>
      <w:r w:rsidR="00A039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фессиональном самоопределении (22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рофессиональной деятельности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Источники информации о профессиях. Сущность, назначение и структура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как составная часть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Роль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учащихся к профессиональному самоопределению.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Ознакомление с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профессиограммами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предполагаемой профессии.</w:t>
      </w:r>
    </w:p>
    <w:p w:rsidR="007A5008" w:rsidRPr="001218BB" w:rsidRDefault="007A5008" w:rsidP="001218BB">
      <w:pPr>
        <w:numPr>
          <w:ilvl w:val="2"/>
          <w:numId w:val="2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е пробы и творческие проекты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и функции профессиональной пробы в профессиональном самоопределении. Содержание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 типам профессий. Этапы выполнения и уровни сложности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Аспекты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: технологический, ситуативный, функциональный. Индивидуальные и групповые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Анализ и оценка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классификация творческих проектов. Требования к творческим проектам. Этапы выполнения творческих проектов.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Дидактическая игра «Человек — профессия». Игровые упражнения «Кто есть кто», «Спящий город».</w:t>
      </w:r>
    </w:p>
    <w:p w:rsidR="007A5008" w:rsidRPr="001218BB" w:rsidRDefault="007A5008" w:rsidP="001218BB">
      <w:pPr>
        <w:numPr>
          <w:ilvl w:val="2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Профильное обучение </w:t>
      </w:r>
      <w:proofErr w:type="spellStart"/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предпрофильн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proofErr w:type="spellEnd"/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подготовка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и содержания профильного обучения старшеклассников. Структурное содержание профильного обучения: базовые предметы, профильные предметы, курсы по выбору. Профили обучения. Цели и задачи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подготовки выпускников основной школы. Компоненты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обучения: краткосрочные курсы по выбору, профессиональная информация, профессиональная консультация и диагностика.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тетради опорных понятий.</w:t>
      </w:r>
    </w:p>
    <w:p w:rsidR="007A5008" w:rsidRPr="001218BB" w:rsidRDefault="007A5008" w:rsidP="001218BB">
      <w:pPr>
        <w:numPr>
          <w:ilvl w:val="2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получения профессионального образов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образование. Государственный стандарт профессионального обучения. Уровни профессионального образования: начальное, среднее, высшее, послевузовское. Профессиональные образовательные учреждения. Система профессиональной подготовки кадров: ученичество, профессиональные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пробы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курсовая форма подготовки кадров, училища, техникумы, лицеи,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ССУЗы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академия, университет, аспирантура, докторантура, ординатура и интернатура, институты повышения квалификации. Источники информации о профессиональных учебных заведениях.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понятий, видов учреждений начального, среднего и высшего профессионального образования, ознакомления с учебными заведениями Алтайского края.</w:t>
      </w:r>
    </w:p>
    <w:p w:rsidR="007A5008" w:rsidRPr="001218BB" w:rsidRDefault="007A5008" w:rsidP="001218BB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рофессиональная консультация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Сущность, цель, задачи профессиональной консультации. Виды и задачи профессиональной консультации. Формы проведения профессиональных консультаций. Подготовка учащихся к профессиональной консультации.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Составления перечня вопросов к профконсультантам. Дидактическая игра «Профессиональное консультирование».</w:t>
      </w:r>
    </w:p>
    <w:p w:rsidR="007A5008" w:rsidRPr="001218BB" w:rsidRDefault="007A5008" w:rsidP="001218BB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Профессиональное саморазвитие и самовоспитание 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Человеческие ресурсы. Виды возможностей человека: интеллектуальные, физические, специальные. Профессиональное саморазвитие: сущность, способы и приемы саморазвития человеком своих профессионально важных качеств. Профессиональное самовоспитание. Методы профессионального самовоспитания: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самоубеждение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самовнушение,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самоприказ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самообразование, самоконтроль, самооценка.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Составление школьниками плана подготовки к приобретению профессии.</w:t>
      </w:r>
    </w:p>
    <w:p w:rsidR="007A5008" w:rsidRPr="001218BB" w:rsidRDefault="007A5008" w:rsidP="001218BB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к профе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ссиональному самоопределению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Готовность к профессиональному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самоопределению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>оказатель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готовности к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профсамоопределению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ее уровни. Принятие решения о профессиональном выборе.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Заполнение карты готовности к профессиональному самоопределению.</w:t>
      </w:r>
    </w:p>
    <w:p w:rsidR="007A5008" w:rsidRPr="001218BB" w:rsidRDefault="007A5008" w:rsidP="001218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Творческий проект «Мой выбор»: разра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ботка и оформление –6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творческих проектов «Мой выбор». Компоненты проекта «Мой выбор». Требования к оформлению проекта. Порядок проведения защиты проекта. Критерии оценивания проекта.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Ознакомление с примерами творческих проектов «Мой выбор», выполненными учениками предыдущих классов. Выполнение и оформление проекта.</w:t>
      </w:r>
    </w:p>
    <w:p w:rsidR="007A5008" w:rsidRPr="001218BB" w:rsidRDefault="007A5008" w:rsidP="001218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Защита творческих проектов «Мой выбор»–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их выполнения и защиты. Представление жюри. Порядок проведения защиты творческих проектов. Представление учащимися пояснительной записки и результатов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ответы на вопросы. Оценивание защиты, подведение итогов.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и защита проектов.</w:t>
      </w:r>
    </w:p>
    <w:p w:rsidR="007A5008" w:rsidRPr="001218BB" w:rsidRDefault="006156AD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  <w:r w:rsidR="00FE3740" w:rsidRPr="001218BB">
        <w:rPr>
          <w:rFonts w:ascii="Times New Roman" w:eastAsia="Times New Roman" w:hAnsi="Times New Roman" w:cs="Times New Roman"/>
          <w:b/>
          <w:sz w:val="28"/>
          <w:szCs w:val="28"/>
        </w:rPr>
        <w:t xml:space="preserve"> 10-11кл.</w:t>
      </w:r>
    </w:p>
    <w:tbl>
      <w:tblPr>
        <w:tblStyle w:val="a7"/>
        <w:tblW w:w="0" w:type="auto"/>
        <w:tblLook w:val="04A0"/>
      </w:tblPr>
      <w:tblGrid>
        <w:gridCol w:w="1101"/>
        <w:gridCol w:w="11394"/>
        <w:gridCol w:w="2126"/>
      </w:tblGrid>
      <w:tr w:rsidR="00D06D2A" w:rsidRPr="001218BB" w:rsidTr="001218BB">
        <w:tc>
          <w:tcPr>
            <w:tcW w:w="1101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1394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2126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94" w:type="dxa"/>
          </w:tcPr>
          <w:p w:rsidR="00D06D2A" w:rsidRPr="001218BB" w:rsidRDefault="00D06D2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1</w:t>
            </w:r>
            <w:r w:rsidR="00672557"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«Основы профессионального и жизненного самоопределения» 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53C12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4" w:type="dxa"/>
          </w:tcPr>
          <w:p w:rsidR="00D06D2A" w:rsidRPr="001218BB" w:rsidRDefault="00672557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2. Мир труда и профессий (5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72557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4" w:type="dxa"/>
          </w:tcPr>
          <w:p w:rsidR="00D06D2A" w:rsidRPr="001218BB" w:rsidRDefault="004C39B6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3. Человек и профессия (13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tabs>
                <w:tab w:val="left" w:pos="653"/>
                <w:tab w:val="center" w:pos="95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26</w:t>
            </w:r>
            <w:r w:rsidR="004C39B6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BE1671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4" w:type="dxa"/>
          </w:tcPr>
          <w:p w:rsidR="00D06D2A" w:rsidRPr="001218BB" w:rsidRDefault="004A7A6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4. Слагаемые успеха в профессиональном самоопределении (11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A7A6A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10 класс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466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9214"/>
        <w:gridCol w:w="1088"/>
        <w:gridCol w:w="1321"/>
        <w:gridCol w:w="1134"/>
      </w:tblGrid>
      <w:tr w:rsidR="001873FD" w:rsidRPr="001218BB" w:rsidTr="003952CB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курс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жизненного и профессионального самоопределения. Смысл и цель жизни человека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структура процесса профессионального самоопределения и развития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Значение, ситуация и правила выбора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Типичные ошибки при выборе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и специальность: происхождение и сущность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Многообразия мира труда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профессий. Формула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деятельность и карьера человека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Рынок труда и его требования к профессионалу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 важные качества личности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склонности. Мотивы выбора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Ценностные ориентации и их роль в профессиональном самоопределении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психических процессов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Темперамент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Календарно-тематическое планирование 11 класс </w:t>
      </w: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466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9214"/>
        <w:gridCol w:w="1088"/>
        <w:gridCol w:w="1321"/>
        <w:gridCol w:w="1134"/>
      </w:tblGrid>
      <w:tr w:rsidR="00B3488C" w:rsidRPr="001218BB" w:rsidTr="003952CB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810A4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способностей в профессиональной деятельности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 личности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пригодность и самооценка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профессиональной деятельности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пробы и творческие проекты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Профильное обучение 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получения профессионального образования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консультация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саморазвитие и самовоспитание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к профессиональному самоопределению.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проект «Мой выбор»: разработка и оформление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творческих проектов «Мой выбор»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A5008" w:rsidRPr="001218BB" w:rsidSect="00C711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80B"/>
    <w:multiLevelType w:val="multilevel"/>
    <w:tmpl w:val="61D8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D38D4"/>
    <w:multiLevelType w:val="multilevel"/>
    <w:tmpl w:val="AFA2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06EC7"/>
    <w:multiLevelType w:val="multilevel"/>
    <w:tmpl w:val="4ED4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06B10"/>
    <w:multiLevelType w:val="multilevel"/>
    <w:tmpl w:val="091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B3BE3"/>
    <w:multiLevelType w:val="multilevel"/>
    <w:tmpl w:val="4FF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6638E"/>
    <w:multiLevelType w:val="multilevel"/>
    <w:tmpl w:val="0E46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7036F"/>
    <w:multiLevelType w:val="multilevel"/>
    <w:tmpl w:val="F4D4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E7F60"/>
    <w:multiLevelType w:val="multilevel"/>
    <w:tmpl w:val="A0CE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65A82"/>
    <w:multiLevelType w:val="multilevel"/>
    <w:tmpl w:val="D5B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57C47"/>
    <w:multiLevelType w:val="multilevel"/>
    <w:tmpl w:val="083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85738"/>
    <w:multiLevelType w:val="multilevel"/>
    <w:tmpl w:val="954C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CF4858"/>
    <w:multiLevelType w:val="multilevel"/>
    <w:tmpl w:val="2ED6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B5198"/>
    <w:multiLevelType w:val="multilevel"/>
    <w:tmpl w:val="046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56D12"/>
    <w:multiLevelType w:val="multilevel"/>
    <w:tmpl w:val="394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4E5ED0"/>
    <w:multiLevelType w:val="multilevel"/>
    <w:tmpl w:val="269C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7536A"/>
    <w:multiLevelType w:val="multilevel"/>
    <w:tmpl w:val="AACC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E498F"/>
    <w:multiLevelType w:val="multilevel"/>
    <w:tmpl w:val="DA94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894BE4"/>
    <w:multiLevelType w:val="multilevel"/>
    <w:tmpl w:val="63B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0B6597"/>
    <w:multiLevelType w:val="multilevel"/>
    <w:tmpl w:val="577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10841"/>
    <w:multiLevelType w:val="multilevel"/>
    <w:tmpl w:val="909C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54797"/>
    <w:multiLevelType w:val="multilevel"/>
    <w:tmpl w:val="52C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F7E48"/>
    <w:multiLevelType w:val="multilevel"/>
    <w:tmpl w:val="D85A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A3132"/>
    <w:multiLevelType w:val="multilevel"/>
    <w:tmpl w:val="19A8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7EAB"/>
    <w:multiLevelType w:val="multilevel"/>
    <w:tmpl w:val="79B2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C20EA"/>
    <w:multiLevelType w:val="multilevel"/>
    <w:tmpl w:val="EF2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C83015"/>
    <w:multiLevelType w:val="multilevel"/>
    <w:tmpl w:val="958C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45DC8"/>
    <w:multiLevelType w:val="multilevel"/>
    <w:tmpl w:val="1338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</w:num>
  <w:num w:numId="5">
    <w:abstractNumId w:val="3"/>
  </w:num>
  <w:num w:numId="6">
    <w:abstractNumId w:val="13"/>
  </w:num>
  <w:num w:numId="7">
    <w:abstractNumId w:val="5"/>
  </w:num>
  <w:num w:numId="8">
    <w:abstractNumId w:val="2"/>
  </w:num>
  <w:num w:numId="9">
    <w:abstractNumId w:val="18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25"/>
  </w:num>
  <w:num w:numId="15">
    <w:abstractNumId w:val="7"/>
  </w:num>
  <w:num w:numId="16">
    <w:abstractNumId w:val="24"/>
  </w:num>
  <w:num w:numId="17">
    <w:abstractNumId w:val="9"/>
  </w:num>
  <w:num w:numId="18">
    <w:abstractNumId w:val="14"/>
  </w:num>
  <w:num w:numId="19">
    <w:abstractNumId w:val="1"/>
  </w:num>
  <w:num w:numId="20">
    <w:abstractNumId w:val="17"/>
  </w:num>
  <w:num w:numId="21">
    <w:abstractNumId w:val="8"/>
  </w:num>
  <w:num w:numId="22">
    <w:abstractNumId w:val="23"/>
  </w:num>
  <w:num w:numId="23">
    <w:abstractNumId w:val="22"/>
  </w:num>
  <w:num w:numId="24">
    <w:abstractNumId w:val="26"/>
  </w:num>
  <w:num w:numId="25">
    <w:abstractNumId w:val="4"/>
  </w:num>
  <w:num w:numId="26">
    <w:abstractNumId w:val="1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5008"/>
    <w:rsid w:val="000048C7"/>
    <w:rsid w:val="00050D02"/>
    <w:rsid w:val="000511EB"/>
    <w:rsid w:val="001218BB"/>
    <w:rsid w:val="001873FD"/>
    <w:rsid w:val="001F49E4"/>
    <w:rsid w:val="002810A4"/>
    <w:rsid w:val="0034305D"/>
    <w:rsid w:val="003772BE"/>
    <w:rsid w:val="003952CB"/>
    <w:rsid w:val="00453601"/>
    <w:rsid w:val="00466C61"/>
    <w:rsid w:val="0048441E"/>
    <w:rsid w:val="004A579A"/>
    <w:rsid w:val="004A7A6A"/>
    <w:rsid w:val="004C39B6"/>
    <w:rsid w:val="005C3F83"/>
    <w:rsid w:val="005D2BCA"/>
    <w:rsid w:val="006156AD"/>
    <w:rsid w:val="00624A30"/>
    <w:rsid w:val="00672557"/>
    <w:rsid w:val="006C02FE"/>
    <w:rsid w:val="006E10B9"/>
    <w:rsid w:val="006E37FC"/>
    <w:rsid w:val="00733A0B"/>
    <w:rsid w:val="0076463C"/>
    <w:rsid w:val="0077467A"/>
    <w:rsid w:val="007A5008"/>
    <w:rsid w:val="007B7DA5"/>
    <w:rsid w:val="008B3DE2"/>
    <w:rsid w:val="00911054"/>
    <w:rsid w:val="00A0399D"/>
    <w:rsid w:val="00A832E8"/>
    <w:rsid w:val="00AE7A82"/>
    <w:rsid w:val="00B17131"/>
    <w:rsid w:val="00B3488C"/>
    <w:rsid w:val="00B96234"/>
    <w:rsid w:val="00BE1671"/>
    <w:rsid w:val="00C711BA"/>
    <w:rsid w:val="00C97B77"/>
    <w:rsid w:val="00CE43AA"/>
    <w:rsid w:val="00CF3C3D"/>
    <w:rsid w:val="00D06D2A"/>
    <w:rsid w:val="00DD6B22"/>
    <w:rsid w:val="00F01641"/>
    <w:rsid w:val="00F35625"/>
    <w:rsid w:val="00F53C12"/>
    <w:rsid w:val="00FE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0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">
    <w:name w:val="ui"/>
    <w:basedOn w:val="a0"/>
    <w:rsid w:val="007A5008"/>
  </w:style>
  <w:style w:type="paragraph" w:styleId="a5">
    <w:name w:val="Balloon Text"/>
    <w:basedOn w:val="a"/>
    <w:link w:val="a6"/>
    <w:uiPriority w:val="99"/>
    <w:semiHidden/>
    <w:unhideWhenUsed/>
    <w:rsid w:val="007A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06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82820">
                                                  <w:marLeft w:val="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7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82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5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5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6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46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4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58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1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8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88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1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73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61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8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8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56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49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7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8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C9E27-FACB-416D-B4B6-7BA2ED06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user</cp:lastModifiedBy>
  <cp:revision>26</cp:revision>
  <cp:lastPrinted>2021-09-11T08:57:00Z</cp:lastPrinted>
  <dcterms:created xsi:type="dcterms:W3CDTF">2019-10-09T12:41:00Z</dcterms:created>
  <dcterms:modified xsi:type="dcterms:W3CDTF">2021-10-07T12:13:00Z</dcterms:modified>
</cp:coreProperties>
</file>