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предмету «Немецкий язык как второй»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(5-9 классы) </w:t>
      </w:r>
    </w:p>
    <w:p>
      <w:pPr>
        <w:pStyle w:val="1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второму иностранному языку (немецкий) для 5-9  классов составлена на основе :</w:t>
      </w:r>
    </w:p>
    <w:p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образования;</w:t>
      </w:r>
    </w:p>
    <w:p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плана М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«Средняя общеобразовательная школа № 2 г. Шебекино Белгородской области»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Примерной программы основного общего образования по </w:t>
      </w:r>
      <w:r>
        <w:rPr>
          <w:rFonts w:ascii="Times New Roman" w:hAnsi="Times New Roman" w:cs="Times New Roman"/>
          <w:sz w:val="24"/>
          <w:szCs w:val="24"/>
        </w:rPr>
        <w:t>немецкому языку с учетом авторской  и рабочей программы по немецкому языку: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Аверин М.М.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</w:rPr>
        <w:t>емецкий язык. Рабочие программы. Предметная линия учебников «Горизонты» 5-9 классы / пособие для учителей общеобразовательных учреждений / М.М. Аверин, Е.Ю. Гуцалюк,  Е.Р. Харченко. – М.: Просвещение, 2019г.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линий учебников по немецкому языку как второму иностранному языку </w:t>
      </w:r>
      <w:r>
        <w:rPr>
          <w:rFonts w:ascii="Times New Roman" w:hAnsi="Times New Roman" w:cs="Times New Roman"/>
          <w:sz w:val="24"/>
          <w:szCs w:val="24"/>
        </w:rPr>
        <w:t>учебно-методического комплекта «Горизонты»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Основными целями в изучении иностранных языков (в частности немецкого)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Немецкий язык как учебный предмет характеризуется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</w:rPr>
        <w:t xml:space="preserve">межпредметностью </w:t>
      </w:r>
      <w:r>
        <w:rPr>
          <w:rFonts w:ascii="Times New Roman" w:hAnsi="Times New Roman" w:cs="Times New Roman"/>
        </w:rPr>
        <w:t xml:space="preserve">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</w:rPr>
        <w:t xml:space="preserve">многоуровневостью </w:t>
      </w:r>
      <w:r>
        <w:rPr>
          <w:rFonts w:ascii="Times New Roman" w:hAnsi="Times New Roman" w:cs="Times New Roman"/>
        </w:rPr>
        <w:t xml:space="preserve">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</w:rPr>
        <w:t xml:space="preserve">полифункциональностью </w:t>
      </w:r>
      <w:r>
        <w:rPr>
          <w:rFonts w:ascii="Times New Roman" w:hAnsi="Times New Roman" w:cs="Times New Roman"/>
        </w:rPr>
        <w:t xml:space="preserve">(может выступать как цель обучения и как средство приобретения сведений в самых различных областях знания).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</w:p>
    <w:p>
      <w:pPr>
        <w:pStyle w:val="12"/>
        <w:ind w:left="709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Изучение иностранного языка в целом и немецкого в частности направлено на </w:t>
      </w:r>
      <w:r>
        <w:rPr>
          <w:rFonts w:ascii="Times New Roman" w:hAnsi="Times New Roman" w:cs="Times New Roman"/>
          <w:b/>
        </w:rPr>
        <w:t xml:space="preserve">достижение следующих целей: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дальнейшее развитие иноязычной коммуникативной компетенции (речевой, языковой, социокультурной, компенсаторной, учебно-познавательной):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речевая компетенция </w:t>
      </w:r>
      <w:r>
        <w:rPr>
          <w:rFonts w:ascii="Times New Roman" w:hAnsi="Times New Roman" w:cs="Times New Roman"/>
        </w:rPr>
        <w:t xml:space="preserve">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языковая компетенция </w:t>
      </w:r>
      <w:r>
        <w:rPr>
          <w:rFonts w:ascii="Times New Roman" w:hAnsi="Times New Roman" w:cs="Times New Roman"/>
        </w:rPr>
        <w:t xml:space="preserve">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социокультурная компетенция </w:t>
      </w:r>
      <w:r>
        <w:rPr>
          <w:rFonts w:ascii="Times New Roman" w:hAnsi="Times New Roman" w:cs="Times New Roman"/>
        </w:rPr>
        <w:t xml:space="preserve">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компенсаторная компетенция </w:t>
      </w:r>
      <w:r>
        <w:rPr>
          <w:rFonts w:ascii="Times New Roman" w:hAnsi="Times New Roman" w:cs="Times New Roman"/>
        </w:rPr>
        <w:t xml:space="preserve">– 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>
      <w:pPr>
        <w:pStyle w:val="12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учебно-познавательная компетенция </w:t>
      </w:r>
      <w:r>
        <w:rPr>
          <w:rFonts w:ascii="Times New Roman" w:hAnsi="Times New Roman" w:cs="Times New Roman"/>
        </w:rPr>
        <w:t>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>
      <w:pPr>
        <w:pStyle w:val="14"/>
        <w:spacing w:after="100" w:afterAutospacing="1"/>
        <w:ind w:left="709" w:firstLine="284"/>
        <w:jc w:val="both"/>
      </w:pPr>
      <w:r>
        <w:t>-развитие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</w:t>
      </w:r>
    </w:p>
    <w:p>
      <w:pPr>
        <w:pStyle w:val="14"/>
        <w:spacing w:after="100" w:afterAutospacing="1"/>
        <w:ind w:left="709" w:firstLine="284"/>
        <w:jc w:val="both"/>
      </w:pPr>
      <w:r>
        <w:rPr>
          <w:bCs/>
        </w:rPr>
        <w:t>В программе по изучению немецкого как второго,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соответствии с учебным планом МКОУ Ельцовской СОШ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имени Героя Советского Союза Елесина М.В.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на изучение немецкого языка отводится: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8"/>
        <w:tblW w:w="0" w:type="auto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3715"/>
        <w:gridCol w:w="37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9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7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3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>Общее кол-во часов за год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52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ru-RU"/>
              </w:rPr>
              <w:t>Второй иностранный язык (немецкий)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093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7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717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  <w:t>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3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717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  <w:t>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3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717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2" w:hRule="atLeast"/>
        </w:trPr>
        <w:tc>
          <w:tcPr>
            <w:tcW w:w="3093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717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  <w:t>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3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717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ru-RU"/>
              </w:rPr>
              <w:t>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3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7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</w:tcPr>
          <w:p>
            <w:pPr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170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Рабочая программа по предмету «Второй иностранный язык (немецкий язык)» реализуются с использованием следующих учебно-методических комплексов:</w:t>
      </w:r>
    </w:p>
    <w:p>
      <w:pPr>
        <w:tabs>
          <w:tab w:val="left" w:pos="4080"/>
        </w:tabs>
        <w:spacing w:after="0" w:line="240" w:lineRule="auto"/>
        <w:ind w:left="567" w:firstLine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5"/>
        <w:tblW w:w="9285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285" w:type="dxa"/>
            <w:gridSpan w:val="2"/>
            <w:shd w:val="clear" w:color="auto" w:fill="auto"/>
          </w:tcPr>
          <w:p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96" w:type="dxa"/>
            <w:shd w:val="clear" w:color="auto" w:fill="auto"/>
          </w:tcPr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3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96" w:type="dxa"/>
            <w:vMerge w:val="restart"/>
            <w:shd w:val="clear" w:color="auto" w:fill="auto"/>
          </w:tcPr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 w:firstLineChars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9" w:type="dxa"/>
            <w:tcBorders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язык. 5 класс. Второй иностранный язык «Просвещение» Аверин М.М., Джин Ф., Рорман Л. и др.2019г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96" w:type="dxa"/>
            <w:vMerge w:val="continue"/>
            <w:shd w:val="clear" w:color="auto" w:fill="auto"/>
          </w:tcPr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к учебнику и рабочей тетради.Немецкий язык. 5 класс. Второй иностранный язык. «Просвещение» Аверин М.М., Джин Ф., Рорман Л. и др.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96" w:type="dxa"/>
            <w:vMerge w:val="restart"/>
            <w:shd w:val="clear" w:color="auto" w:fill="auto"/>
          </w:tcPr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9" w:type="dxa"/>
            <w:tcBorders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язык. 6 класс. Второй иностранный язык «Просвещение» Аверин М.М., Джин Ф., Рорман Л. и др.2019г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96" w:type="dxa"/>
            <w:vMerge w:val="continue"/>
            <w:shd w:val="clear" w:color="auto" w:fill="auto"/>
          </w:tcPr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к учебнику и рабочей тетради. Немецкий язык. 6 класс. Второй иностранный язык. «Просвещение» Аверин М.М., Джин Ф., Рорман Л. и др.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96" w:type="dxa"/>
            <w:shd w:val="clear" w:color="auto" w:fill="auto"/>
          </w:tcPr>
          <w:p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3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работы. Немецкий язык. 5-6 класс. Второй иностранный язык «Просвещение» Аверин М.М., Джин Ф., Рорман Л. и др.2019г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96" w:type="dxa"/>
            <w:shd w:val="clear" w:color="auto" w:fill="auto"/>
            <w:vAlign w:val="top"/>
          </w:tcPr>
          <w:p>
            <w:pPr>
              <w:spacing w:after="0" w:line="240" w:lineRule="auto"/>
              <w:ind w:left="426" w:leftChars="0" w:firstLine="385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7389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работы. Немецкий язык. 7-8 класс. Второй иностранный язык «Просвещение» Аверин М.М., Джин Ф., Рорман Л. и др.2019г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96" w:type="dxa"/>
            <w:shd w:val="clear" w:color="auto" w:fill="auto"/>
          </w:tcPr>
          <w:p>
            <w:pPr>
              <w:spacing w:after="0" w:line="240" w:lineRule="auto"/>
              <w:ind w:left="426" w:firstLine="38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8-9 </w:t>
            </w:r>
            <w:bookmarkStart w:id="0" w:name="_GoBack"/>
            <w:bookmarkEnd w:id="0"/>
          </w:p>
        </w:tc>
        <w:tc>
          <w:tcPr>
            <w:tcW w:w="73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для учителя. Немецкий язык. Второй иностранный язык «Просвещение» Аверин М.М., Джин Ф., Рорман Л. и др.2017г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осуществляется по всем видам речевой деятельности: говорению, чтению, письму, аудированию на основе критериального оценивания по 5-балльной системе (текущий, промежуточный, тематический, итоговый контроль). Формы контроля: - тесты по чтению, тестовые задания по грамматике и лексике, аудированию, предполагающие правильный выбор из нескольких вариантов; - контроль монологической и диалогической речи по предложенным ситуациям; - контроль навыков письма по предложенным ситуациям и образцу. Средства контроля: - использование материалов УМК, - контрольные измерительные материалы (КИМ).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рабочей программы.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содержит следующие разделы: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1) пояснительную записку;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2) общую характеристику учебного предмета, курса;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3) описание места учебного предмета, курса в учебном плане;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4) личностные, метапредметные и предметные результаты;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5) содержание учебного предмета, курса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6) тематическое планирование;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7) описание учебно-методического и материально-технического обеспечения образовательного процесса;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8) планируемые результаты изучения учебного предмета.</w:t>
      </w:r>
    </w:p>
    <w:p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sectPr>
      <w:pgSz w:w="12240" w:h="15840"/>
      <w:pgMar w:top="567" w:right="567" w:bottom="567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52A36"/>
    <w:multiLevelType w:val="multilevel"/>
    <w:tmpl w:val="28852A36"/>
    <w:lvl w:ilvl="0" w:tentative="0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496" w:hanging="360"/>
      </w:pPr>
    </w:lvl>
    <w:lvl w:ilvl="2" w:tentative="0">
      <w:start w:val="1"/>
      <w:numFmt w:val="lowerRoman"/>
      <w:lvlText w:val="%3."/>
      <w:lvlJc w:val="right"/>
      <w:pPr>
        <w:ind w:left="3216" w:hanging="180"/>
      </w:pPr>
    </w:lvl>
    <w:lvl w:ilvl="3" w:tentative="0">
      <w:start w:val="1"/>
      <w:numFmt w:val="decimal"/>
      <w:lvlText w:val="%4."/>
      <w:lvlJc w:val="left"/>
      <w:pPr>
        <w:ind w:left="3936" w:hanging="360"/>
      </w:pPr>
    </w:lvl>
    <w:lvl w:ilvl="4" w:tentative="0">
      <w:start w:val="1"/>
      <w:numFmt w:val="lowerLetter"/>
      <w:lvlText w:val="%5."/>
      <w:lvlJc w:val="left"/>
      <w:pPr>
        <w:ind w:left="4656" w:hanging="360"/>
      </w:pPr>
    </w:lvl>
    <w:lvl w:ilvl="5" w:tentative="0">
      <w:start w:val="1"/>
      <w:numFmt w:val="lowerRoman"/>
      <w:lvlText w:val="%6."/>
      <w:lvlJc w:val="right"/>
      <w:pPr>
        <w:ind w:left="5376" w:hanging="180"/>
      </w:pPr>
    </w:lvl>
    <w:lvl w:ilvl="6" w:tentative="0">
      <w:start w:val="1"/>
      <w:numFmt w:val="decimal"/>
      <w:lvlText w:val="%7."/>
      <w:lvlJc w:val="left"/>
      <w:pPr>
        <w:ind w:left="6096" w:hanging="360"/>
      </w:pPr>
    </w:lvl>
    <w:lvl w:ilvl="7" w:tentative="0">
      <w:start w:val="1"/>
      <w:numFmt w:val="lowerLetter"/>
      <w:lvlText w:val="%8."/>
      <w:lvlJc w:val="left"/>
      <w:pPr>
        <w:ind w:left="6816" w:hanging="360"/>
      </w:pPr>
    </w:lvl>
    <w:lvl w:ilvl="8" w:tentative="0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36"/>
    <w:rsid w:val="00020C36"/>
    <w:rsid w:val="00021CE6"/>
    <w:rsid w:val="000C553E"/>
    <w:rsid w:val="002C5107"/>
    <w:rsid w:val="002E4F0F"/>
    <w:rsid w:val="00326CCE"/>
    <w:rsid w:val="003C2D98"/>
    <w:rsid w:val="004876BA"/>
    <w:rsid w:val="004B10F8"/>
    <w:rsid w:val="005162A5"/>
    <w:rsid w:val="00530EFD"/>
    <w:rsid w:val="005A737E"/>
    <w:rsid w:val="005B55A1"/>
    <w:rsid w:val="00606CC6"/>
    <w:rsid w:val="0063233C"/>
    <w:rsid w:val="006C0A51"/>
    <w:rsid w:val="007E3583"/>
    <w:rsid w:val="008473C0"/>
    <w:rsid w:val="00973EFC"/>
    <w:rsid w:val="00A70F1E"/>
    <w:rsid w:val="00B12874"/>
    <w:rsid w:val="00B1340B"/>
    <w:rsid w:val="00B20710"/>
    <w:rsid w:val="00B22055"/>
    <w:rsid w:val="00B678F4"/>
    <w:rsid w:val="00B84CFD"/>
    <w:rsid w:val="00B97F13"/>
    <w:rsid w:val="00C3653F"/>
    <w:rsid w:val="00C47DFF"/>
    <w:rsid w:val="00C90EA7"/>
    <w:rsid w:val="00D025A2"/>
    <w:rsid w:val="00D06BF8"/>
    <w:rsid w:val="00D24E4D"/>
    <w:rsid w:val="00E12D57"/>
    <w:rsid w:val="00E322E0"/>
    <w:rsid w:val="00E36F5F"/>
    <w:rsid w:val="00ED7478"/>
    <w:rsid w:val="00EE7A1C"/>
    <w:rsid w:val="00EF6776"/>
    <w:rsid w:val="00F10C60"/>
    <w:rsid w:val="00F2036F"/>
    <w:rsid w:val="00F33C4D"/>
    <w:rsid w:val="00F40047"/>
    <w:rsid w:val="00FA1093"/>
    <w:rsid w:val="00FB3766"/>
    <w:rsid w:val="4CC60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Calibri" w:cs="Times New Roman"/>
      <w:sz w:val="32"/>
      <w:szCs w:val="24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spacing w:before="200" w:after="0" w:line="240" w:lineRule="auto"/>
      <w:outlineLvl w:val="2"/>
    </w:pPr>
    <w:rPr>
      <w:rFonts w:ascii="Cambria" w:hAnsi="Cambria" w:eastAsia="Calibri" w:cs="Times New Roman"/>
      <w:b/>
      <w:bCs/>
      <w:color w:val="4F81BD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7">
    <w:name w:val="Body Text Indent 2"/>
    <w:basedOn w:val="1"/>
    <w:link w:val="15"/>
    <w:qFormat/>
    <w:uiPriority w:val="0"/>
    <w:pPr>
      <w:spacing w:after="0" w:line="240" w:lineRule="auto"/>
      <w:ind w:firstLine="706"/>
      <w:jc w:val="both"/>
    </w:pPr>
    <w:rPr>
      <w:rFonts w:ascii="Times New Roman" w:hAnsi="Times New Roman" w:eastAsia="Times New Roman" w:cs="Times New Roman"/>
      <w:sz w:val="28"/>
      <w:szCs w:val="24"/>
    </w:rPr>
  </w:style>
  <w:style w:type="table" w:styleId="8">
    <w:name w:val="Table Grid"/>
    <w:basedOn w:val="5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4"/>
    <w:link w:val="2"/>
    <w:qFormat/>
    <w:uiPriority w:val="0"/>
    <w:rPr>
      <w:rFonts w:ascii="Times New Roman" w:hAnsi="Times New Roman" w:eastAsia="Calibri" w:cs="Times New Roman"/>
      <w:sz w:val="32"/>
      <w:szCs w:val="24"/>
    </w:rPr>
  </w:style>
  <w:style w:type="character" w:customStyle="1" w:styleId="10">
    <w:name w:val="Заголовок 3 Знак"/>
    <w:basedOn w:val="4"/>
    <w:link w:val="3"/>
    <w:qFormat/>
    <w:uiPriority w:val="0"/>
    <w:rPr>
      <w:rFonts w:ascii="Cambria" w:hAnsi="Cambria" w:eastAsia="Calibri" w:cs="Times New Roman"/>
      <w:b/>
      <w:bCs/>
      <w:color w:val="4F81BD"/>
      <w:sz w:val="24"/>
      <w:szCs w:val="24"/>
    </w:rPr>
  </w:style>
  <w:style w:type="paragraph" w:customStyle="1" w:styleId="11">
    <w:name w:val="Абзац списка1"/>
    <w:basedOn w:val="1"/>
    <w:qFormat/>
    <w:uiPriority w:val="0"/>
    <w:pPr>
      <w:ind w:left="720"/>
    </w:pPr>
    <w:rPr>
      <w:rFonts w:ascii="Calibri" w:hAnsi="Calibri" w:eastAsia="Calibri" w:cs="Times New Roman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5">
    <w:name w:val="Основной текст с отступом 2 Знак"/>
    <w:basedOn w:val="4"/>
    <w:link w:val="7"/>
    <w:qFormat/>
    <w:uiPriority w:val="0"/>
    <w:rPr>
      <w:rFonts w:ascii="Times New Roman" w:hAnsi="Times New Roman" w:eastAsia="Times New Roman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1108</Words>
  <Characters>6321</Characters>
  <Lines>52</Lines>
  <Paragraphs>14</Paragraphs>
  <TotalTime>1</TotalTime>
  <ScaleCrop>false</ScaleCrop>
  <LinksUpToDate>false</LinksUpToDate>
  <CharactersWithSpaces>7415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2017-01-31T10:32:00Z</dcterms:created>
  <dc:creator>Алёна</dc:creator>
  <cp:lastModifiedBy>Uchitel</cp:lastModifiedBy>
  <dcterms:modified xsi:type="dcterms:W3CDTF">2021-03-30T17:51:17Z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